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81" w:rsidRDefault="00370581" w:rsidP="00D775C7">
      <w:pPr>
        <w:pStyle w:val="Default"/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370581">
        <w:rPr>
          <w:b/>
          <w:sz w:val="32"/>
          <w:szCs w:val="32"/>
        </w:rPr>
        <w:t xml:space="preserve">Средние потребительские цены на нефтепродукты </w:t>
      </w:r>
    </w:p>
    <w:p w:rsidR="00F63F22" w:rsidRPr="008732BF" w:rsidRDefault="00370581" w:rsidP="00D775C7">
      <w:pPr>
        <w:pStyle w:val="Default"/>
        <w:jc w:val="center"/>
        <w:rPr>
          <w:b/>
          <w:sz w:val="32"/>
          <w:szCs w:val="32"/>
        </w:rPr>
      </w:pPr>
      <w:r w:rsidRPr="00370581">
        <w:rPr>
          <w:b/>
          <w:sz w:val="32"/>
          <w:szCs w:val="32"/>
        </w:rPr>
        <w:t>(бензин и д</w:t>
      </w:r>
      <w:r w:rsidRPr="00370581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>зельное топливо)</w:t>
      </w:r>
    </w:p>
    <w:p w:rsidR="00370581" w:rsidRPr="00401F4D" w:rsidRDefault="00370581" w:rsidP="00740AB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0C0F30" w:rsidRPr="00BC536E" w:rsidRDefault="00AE5154" w:rsidP="000C0F3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E0549">
        <w:rPr>
          <w:sz w:val="28"/>
          <w:szCs w:val="28"/>
        </w:rPr>
        <w:t>июл</w:t>
      </w:r>
      <w:r w:rsidR="008732B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D4FC6">
        <w:rPr>
          <w:sz w:val="28"/>
          <w:szCs w:val="28"/>
        </w:rPr>
        <w:t>2020г. индекс потребительских цен на автомобильный бензин</w:t>
      </w:r>
      <w:r w:rsidR="00401F4D" w:rsidRPr="00401F4D">
        <w:rPr>
          <w:sz w:val="28"/>
          <w:szCs w:val="28"/>
        </w:rPr>
        <w:t xml:space="preserve"> </w:t>
      </w:r>
      <w:r w:rsidR="007D4FC6">
        <w:rPr>
          <w:sz w:val="28"/>
          <w:szCs w:val="28"/>
        </w:rPr>
        <w:t xml:space="preserve"> </w:t>
      </w:r>
      <w:r w:rsidR="00AC27B3">
        <w:rPr>
          <w:sz w:val="28"/>
          <w:szCs w:val="28"/>
        </w:rPr>
        <w:t xml:space="preserve">и дизельное топливо составил </w:t>
      </w:r>
      <w:r w:rsidR="008732BF">
        <w:rPr>
          <w:sz w:val="28"/>
          <w:szCs w:val="28"/>
        </w:rPr>
        <w:t>100</w:t>
      </w:r>
      <w:r w:rsidR="00401F4D">
        <w:rPr>
          <w:sz w:val="28"/>
          <w:szCs w:val="28"/>
        </w:rPr>
        <w:t>,</w:t>
      </w:r>
      <w:r w:rsidR="005D529F">
        <w:rPr>
          <w:sz w:val="28"/>
          <w:szCs w:val="28"/>
        </w:rPr>
        <w:t>7</w:t>
      </w:r>
      <w:r>
        <w:rPr>
          <w:sz w:val="28"/>
          <w:szCs w:val="28"/>
        </w:rPr>
        <w:t>%</w:t>
      </w:r>
      <w:r w:rsidR="00401F4D" w:rsidRPr="00401F4D">
        <w:rPr>
          <w:sz w:val="28"/>
          <w:szCs w:val="28"/>
        </w:rPr>
        <w:t xml:space="preserve"> </w:t>
      </w:r>
      <w:r w:rsidR="00401F4D">
        <w:rPr>
          <w:sz w:val="28"/>
          <w:szCs w:val="28"/>
        </w:rPr>
        <w:t>и 100</w:t>
      </w:r>
      <w:r w:rsidR="008732BF">
        <w:rPr>
          <w:sz w:val="28"/>
          <w:szCs w:val="28"/>
        </w:rPr>
        <w:t>,1</w:t>
      </w:r>
      <w:r w:rsidR="00401F4D">
        <w:rPr>
          <w:sz w:val="28"/>
          <w:szCs w:val="28"/>
        </w:rPr>
        <w:t>% соответственно (</w:t>
      </w:r>
      <w:r>
        <w:rPr>
          <w:sz w:val="28"/>
          <w:szCs w:val="28"/>
        </w:rPr>
        <w:t xml:space="preserve">в </w:t>
      </w:r>
      <w:r w:rsidR="005D529F">
        <w:rPr>
          <w:sz w:val="28"/>
          <w:szCs w:val="28"/>
        </w:rPr>
        <w:t>июл</w:t>
      </w:r>
      <w:r w:rsidR="008732BF">
        <w:rPr>
          <w:sz w:val="28"/>
          <w:szCs w:val="28"/>
        </w:rPr>
        <w:t>е</w:t>
      </w:r>
      <w:r w:rsidR="00515513" w:rsidRPr="00BC536E">
        <w:rPr>
          <w:sz w:val="28"/>
          <w:szCs w:val="28"/>
        </w:rPr>
        <w:t xml:space="preserve"> 201</w:t>
      </w:r>
      <w:r w:rsidR="0081434C">
        <w:rPr>
          <w:sz w:val="28"/>
          <w:szCs w:val="28"/>
        </w:rPr>
        <w:t>9</w:t>
      </w:r>
      <w:r w:rsidR="00515513" w:rsidRPr="00BC536E">
        <w:rPr>
          <w:sz w:val="28"/>
          <w:szCs w:val="28"/>
        </w:rPr>
        <w:t xml:space="preserve"> года</w:t>
      </w:r>
      <w:r w:rsidR="00C42BFC" w:rsidRPr="00BC536E">
        <w:rPr>
          <w:sz w:val="28"/>
          <w:szCs w:val="28"/>
        </w:rPr>
        <w:t xml:space="preserve"> </w:t>
      </w:r>
      <w:r w:rsidR="00263BEC">
        <w:rPr>
          <w:sz w:val="28"/>
          <w:szCs w:val="28"/>
        </w:rPr>
        <w:t xml:space="preserve">на </w:t>
      </w:r>
      <w:r w:rsidR="00BC536E" w:rsidRPr="00BC536E">
        <w:rPr>
          <w:sz w:val="28"/>
          <w:szCs w:val="28"/>
        </w:rPr>
        <w:t>автомобильный</w:t>
      </w:r>
      <w:r w:rsidR="00263BEC">
        <w:rPr>
          <w:sz w:val="28"/>
          <w:szCs w:val="28"/>
        </w:rPr>
        <w:t xml:space="preserve"> </w:t>
      </w:r>
      <w:r w:rsidR="009329B8">
        <w:rPr>
          <w:sz w:val="28"/>
          <w:szCs w:val="28"/>
        </w:rPr>
        <w:t xml:space="preserve">бензин </w:t>
      </w:r>
      <w:r w:rsidR="00A376F1">
        <w:rPr>
          <w:sz w:val="28"/>
          <w:szCs w:val="28"/>
        </w:rPr>
        <w:t>–</w:t>
      </w:r>
      <w:r w:rsidR="00BC536E" w:rsidRPr="00BC536E">
        <w:rPr>
          <w:sz w:val="28"/>
          <w:szCs w:val="28"/>
        </w:rPr>
        <w:t xml:space="preserve"> </w:t>
      </w:r>
      <w:r w:rsidR="00BC234B">
        <w:rPr>
          <w:sz w:val="28"/>
          <w:szCs w:val="28"/>
        </w:rPr>
        <w:t>10</w:t>
      </w:r>
      <w:r w:rsidR="009329B8">
        <w:rPr>
          <w:sz w:val="28"/>
          <w:szCs w:val="28"/>
        </w:rPr>
        <w:t>0</w:t>
      </w:r>
      <w:r w:rsidR="00BC234B">
        <w:rPr>
          <w:sz w:val="28"/>
          <w:szCs w:val="28"/>
        </w:rPr>
        <w:t>,</w:t>
      </w:r>
      <w:r w:rsidR="008732BF">
        <w:rPr>
          <w:sz w:val="28"/>
          <w:szCs w:val="28"/>
        </w:rPr>
        <w:t>5</w:t>
      </w:r>
      <w:r w:rsidR="00E90149">
        <w:rPr>
          <w:sz w:val="28"/>
          <w:szCs w:val="28"/>
        </w:rPr>
        <w:t>%,</w:t>
      </w:r>
      <w:r w:rsidR="00BC536E" w:rsidRPr="00BC536E">
        <w:rPr>
          <w:sz w:val="28"/>
          <w:szCs w:val="28"/>
        </w:rPr>
        <w:t xml:space="preserve"> дизельное топливо </w:t>
      </w:r>
      <w:r w:rsidR="00263BEC">
        <w:rPr>
          <w:sz w:val="28"/>
          <w:szCs w:val="28"/>
        </w:rPr>
        <w:t>-</w:t>
      </w:r>
      <w:r w:rsidR="00C42BFC" w:rsidRPr="00BC536E">
        <w:rPr>
          <w:sz w:val="28"/>
          <w:szCs w:val="28"/>
        </w:rPr>
        <w:t xml:space="preserve"> </w:t>
      </w:r>
      <w:r w:rsidR="008732BF">
        <w:rPr>
          <w:sz w:val="28"/>
          <w:szCs w:val="28"/>
        </w:rPr>
        <w:t>100</w:t>
      </w:r>
      <w:r w:rsidR="00BC234B">
        <w:rPr>
          <w:sz w:val="28"/>
          <w:szCs w:val="28"/>
        </w:rPr>
        <w:t>,</w:t>
      </w:r>
      <w:r w:rsidR="005D529F">
        <w:rPr>
          <w:sz w:val="28"/>
          <w:szCs w:val="28"/>
        </w:rPr>
        <w:t>4</w:t>
      </w:r>
      <w:r w:rsidR="00401F4D">
        <w:rPr>
          <w:sz w:val="28"/>
          <w:szCs w:val="28"/>
        </w:rPr>
        <w:t>%)</w:t>
      </w:r>
      <w:r w:rsidR="00C42BFC" w:rsidRPr="00BC536E">
        <w:rPr>
          <w:sz w:val="28"/>
          <w:szCs w:val="28"/>
        </w:rPr>
        <w:t>.</w:t>
      </w:r>
      <w:r w:rsidR="000C0F30" w:rsidRPr="00BC536E">
        <w:rPr>
          <w:sz w:val="28"/>
          <w:szCs w:val="28"/>
        </w:rPr>
        <w:t xml:space="preserve"> </w:t>
      </w:r>
    </w:p>
    <w:p w:rsidR="00D33A10" w:rsidRPr="005F47E2" w:rsidRDefault="00D33A10" w:rsidP="00515513">
      <w:pPr>
        <w:pStyle w:val="Default"/>
        <w:spacing w:line="276" w:lineRule="auto"/>
        <w:ind w:firstLine="708"/>
        <w:jc w:val="both"/>
      </w:pPr>
    </w:p>
    <w:p w:rsidR="00D33A10" w:rsidRPr="005F47E2" w:rsidRDefault="00D33A10" w:rsidP="00D775C7">
      <w:pPr>
        <w:pStyle w:val="Default"/>
        <w:jc w:val="both"/>
      </w:pPr>
    </w:p>
    <w:p w:rsidR="00986790" w:rsidRPr="00670A8B" w:rsidRDefault="00986790" w:rsidP="00986790">
      <w:pPr>
        <w:pStyle w:val="Default"/>
        <w:jc w:val="center"/>
        <w:rPr>
          <w:b/>
          <w:sz w:val="28"/>
          <w:szCs w:val="28"/>
        </w:rPr>
      </w:pPr>
      <w:r w:rsidRPr="00670A8B">
        <w:rPr>
          <w:b/>
          <w:sz w:val="28"/>
          <w:szCs w:val="28"/>
        </w:rPr>
        <w:t xml:space="preserve">Изменение цен на </w:t>
      </w:r>
      <w:r>
        <w:rPr>
          <w:b/>
          <w:bCs/>
          <w:sz w:val="28"/>
          <w:szCs w:val="28"/>
        </w:rPr>
        <w:t>бензин и дизельное топливо</w:t>
      </w:r>
      <w:r w:rsidRPr="00670A8B">
        <w:rPr>
          <w:b/>
          <w:sz w:val="28"/>
          <w:szCs w:val="28"/>
        </w:rPr>
        <w:t xml:space="preserve"> на потребительском рынке </w:t>
      </w:r>
    </w:p>
    <w:p w:rsidR="00986790" w:rsidRDefault="00986790" w:rsidP="00986790">
      <w:pPr>
        <w:pStyle w:val="Default"/>
        <w:jc w:val="center"/>
        <w:rPr>
          <w:b/>
          <w:sz w:val="28"/>
          <w:szCs w:val="28"/>
        </w:rPr>
      </w:pPr>
      <w:r w:rsidRPr="00670A8B">
        <w:rPr>
          <w:b/>
          <w:sz w:val="28"/>
          <w:szCs w:val="28"/>
        </w:rPr>
        <w:t>(в % к декабрю 201</w:t>
      </w:r>
      <w:r w:rsidR="00BC234B">
        <w:rPr>
          <w:b/>
          <w:sz w:val="28"/>
          <w:szCs w:val="28"/>
        </w:rPr>
        <w:t>8</w:t>
      </w:r>
      <w:r w:rsidR="0025722E" w:rsidRPr="0001702B">
        <w:rPr>
          <w:b/>
          <w:sz w:val="28"/>
          <w:szCs w:val="28"/>
        </w:rPr>
        <w:t xml:space="preserve"> </w:t>
      </w:r>
      <w:r w:rsidRPr="00670A8B">
        <w:rPr>
          <w:b/>
          <w:sz w:val="28"/>
          <w:szCs w:val="28"/>
        </w:rPr>
        <w:t>года)</w:t>
      </w:r>
    </w:p>
    <w:p w:rsidR="00BC234B" w:rsidRPr="0001702B" w:rsidRDefault="00BC234B" w:rsidP="00986790">
      <w:pPr>
        <w:pStyle w:val="Default"/>
        <w:jc w:val="center"/>
        <w:rPr>
          <w:b/>
          <w:sz w:val="28"/>
          <w:szCs w:val="28"/>
        </w:rPr>
      </w:pPr>
    </w:p>
    <w:p w:rsidR="00E659A9" w:rsidRDefault="00526E2D" w:rsidP="002D16A7">
      <w:pPr>
        <w:ind w:left="-284"/>
        <w:rPr>
          <w:lang w:val="en-US"/>
        </w:r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77025" cy="34671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0549" w:rsidRDefault="00CE0549" w:rsidP="00C66F26">
      <w:pPr>
        <w:pStyle w:val="Default"/>
        <w:jc w:val="center"/>
        <w:rPr>
          <w:b/>
          <w:bCs/>
          <w:sz w:val="28"/>
          <w:szCs w:val="28"/>
        </w:rPr>
      </w:pPr>
    </w:p>
    <w:p w:rsidR="007E63CC" w:rsidRPr="00D202C6" w:rsidRDefault="005F1A30" w:rsidP="00C66F2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Средние потребительские ц</w:t>
      </w:r>
      <w:r w:rsidR="009A48D9" w:rsidRPr="000521DE">
        <w:rPr>
          <w:b/>
          <w:bCs/>
          <w:sz w:val="28"/>
          <w:szCs w:val="28"/>
        </w:rPr>
        <w:t>ены на бензин и дизельное топливо</w:t>
      </w:r>
      <w:r>
        <w:rPr>
          <w:b/>
          <w:bCs/>
          <w:sz w:val="28"/>
          <w:szCs w:val="28"/>
        </w:rPr>
        <w:t xml:space="preserve"> </w:t>
      </w:r>
    </w:p>
    <w:p w:rsidR="00C66F26" w:rsidRDefault="005F1A30" w:rsidP="00C66F2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Удмуртской Республике</w:t>
      </w:r>
    </w:p>
    <w:p w:rsidR="00C66F26" w:rsidRPr="002E79D2" w:rsidRDefault="005C59A5" w:rsidP="00CC2F46">
      <w:pPr>
        <w:pStyle w:val="Default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2E79D2">
        <w:rPr>
          <w:bCs/>
          <w:sz w:val="28"/>
          <w:szCs w:val="28"/>
        </w:rPr>
        <w:t>рублях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488"/>
        <w:gridCol w:w="1488"/>
        <w:gridCol w:w="2410"/>
      </w:tblGrid>
      <w:tr w:rsidR="002F5039" w:rsidRPr="000521DE" w:rsidTr="002F5039">
        <w:trPr>
          <w:trHeight w:val="764"/>
        </w:trPr>
        <w:tc>
          <w:tcPr>
            <w:tcW w:w="4962" w:type="dxa"/>
          </w:tcPr>
          <w:p w:rsidR="002F5039" w:rsidRPr="000521DE" w:rsidRDefault="002F5039" w:rsidP="00B8179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2F5039" w:rsidRDefault="002F5039" w:rsidP="00251FB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2F5039" w:rsidRPr="00D53FE3" w:rsidRDefault="002F5039" w:rsidP="00251FB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2020г.</w:t>
            </w:r>
          </w:p>
        </w:tc>
        <w:tc>
          <w:tcPr>
            <w:tcW w:w="1488" w:type="dxa"/>
            <w:vAlign w:val="center"/>
          </w:tcPr>
          <w:p w:rsidR="002F5039" w:rsidRDefault="002F5039" w:rsidP="00AE515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2F5039" w:rsidRPr="00D53FE3" w:rsidRDefault="002F5039" w:rsidP="00AE515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2020г.</w:t>
            </w:r>
          </w:p>
        </w:tc>
        <w:tc>
          <w:tcPr>
            <w:tcW w:w="2410" w:type="dxa"/>
          </w:tcPr>
          <w:p w:rsidR="002F5039" w:rsidRPr="000521DE" w:rsidRDefault="002F5039" w:rsidP="006C2121">
            <w:pPr>
              <w:pStyle w:val="Default"/>
              <w:jc w:val="center"/>
              <w:rPr>
                <w:sz w:val="28"/>
                <w:szCs w:val="28"/>
              </w:rPr>
            </w:pPr>
            <w:r w:rsidRPr="000521DE">
              <w:rPr>
                <w:sz w:val="28"/>
                <w:szCs w:val="28"/>
              </w:rPr>
              <w:t>Изменение цен в</w:t>
            </w:r>
            <w:r>
              <w:rPr>
                <w:sz w:val="28"/>
                <w:szCs w:val="28"/>
              </w:rPr>
              <w:t xml:space="preserve"> июле 2020г.</w:t>
            </w:r>
            <w:r w:rsidRPr="000521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июню 2020г.</w:t>
            </w:r>
          </w:p>
        </w:tc>
      </w:tr>
      <w:tr w:rsidR="002F5039" w:rsidRPr="000521DE" w:rsidTr="002F5039">
        <w:trPr>
          <w:trHeight w:val="283"/>
        </w:trPr>
        <w:tc>
          <w:tcPr>
            <w:tcW w:w="4962" w:type="dxa"/>
            <w:vAlign w:val="center"/>
          </w:tcPr>
          <w:p w:rsidR="002F5039" w:rsidRPr="003D1BFF" w:rsidRDefault="002F5039" w:rsidP="005318E6">
            <w:pPr>
              <w:pStyle w:val="Default"/>
              <w:rPr>
                <w:sz w:val="28"/>
                <w:szCs w:val="28"/>
              </w:rPr>
            </w:pPr>
            <w:r w:rsidRPr="000521DE">
              <w:rPr>
                <w:sz w:val="28"/>
                <w:szCs w:val="28"/>
              </w:rPr>
              <w:t>Дизельное топливо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л</w:t>
            </w:r>
          </w:p>
        </w:tc>
        <w:tc>
          <w:tcPr>
            <w:tcW w:w="1488" w:type="dxa"/>
            <w:vAlign w:val="center"/>
          </w:tcPr>
          <w:p w:rsidR="002F5039" w:rsidRPr="002624C7" w:rsidRDefault="002F5039" w:rsidP="00251FB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48,05</w:t>
            </w:r>
          </w:p>
        </w:tc>
        <w:tc>
          <w:tcPr>
            <w:tcW w:w="1488" w:type="dxa"/>
            <w:vAlign w:val="center"/>
          </w:tcPr>
          <w:p w:rsidR="002F5039" w:rsidRPr="002624C7" w:rsidRDefault="002F5039" w:rsidP="00E9496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48,08</w:t>
            </w:r>
          </w:p>
        </w:tc>
        <w:tc>
          <w:tcPr>
            <w:tcW w:w="2410" w:type="dxa"/>
            <w:vAlign w:val="center"/>
          </w:tcPr>
          <w:p w:rsidR="002F5039" w:rsidRPr="002624C7" w:rsidRDefault="002F5039" w:rsidP="005E6C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+ 0,03</w:t>
            </w:r>
          </w:p>
        </w:tc>
      </w:tr>
      <w:tr w:rsidR="002F5039" w:rsidRPr="000521DE" w:rsidTr="002F5039">
        <w:trPr>
          <w:trHeight w:val="283"/>
        </w:trPr>
        <w:tc>
          <w:tcPr>
            <w:tcW w:w="4962" w:type="dxa"/>
            <w:vAlign w:val="center"/>
          </w:tcPr>
          <w:p w:rsidR="002F5039" w:rsidRPr="000521DE" w:rsidRDefault="002F5039" w:rsidP="00B81798">
            <w:pPr>
              <w:pStyle w:val="Default"/>
              <w:rPr>
                <w:sz w:val="28"/>
                <w:szCs w:val="28"/>
              </w:rPr>
            </w:pPr>
            <w:r w:rsidRPr="000521DE">
              <w:rPr>
                <w:sz w:val="28"/>
                <w:szCs w:val="28"/>
              </w:rPr>
              <w:t>Бензин автомоб</w:t>
            </w:r>
            <w:r>
              <w:rPr>
                <w:sz w:val="28"/>
                <w:szCs w:val="28"/>
              </w:rPr>
              <w:t>ильный марки АИ-92,</w:t>
            </w:r>
            <w:r w:rsidRPr="005371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</w:t>
            </w:r>
          </w:p>
        </w:tc>
        <w:tc>
          <w:tcPr>
            <w:tcW w:w="1488" w:type="dxa"/>
            <w:vAlign w:val="center"/>
          </w:tcPr>
          <w:p w:rsidR="002F5039" w:rsidRPr="00750E96" w:rsidRDefault="002F5039" w:rsidP="00251FB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E96">
              <w:rPr>
                <w:rFonts w:ascii="Times New Roman" w:hAnsi="Times New Roman"/>
                <w:color w:val="000000"/>
                <w:sz w:val="28"/>
                <w:szCs w:val="28"/>
              </w:rPr>
              <w:t>42,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488" w:type="dxa"/>
            <w:vAlign w:val="center"/>
          </w:tcPr>
          <w:p w:rsidR="002F5039" w:rsidRPr="00750E96" w:rsidRDefault="002F5039" w:rsidP="00E9496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  <w:r w:rsidRPr="00750E9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10" w:type="dxa"/>
            <w:vAlign w:val="center"/>
          </w:tcPr>
          <w:p w:rsidR="002F5039" w:rsidRPr="00DB4180" w:rsidRDefault="002F5039" w:rsidP="00E9496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+ 0,27</w:t>
            </w:r>
          </w:p>
        </w:tc>
      </w:tr>
      <w:tr w:rsidR="002F5039" w:rsidRPr="000521DE" w:rsidTr="002F5039">
        <w:trPr>
          <w:trHeight w:val="283"/>
        </w:trPr>
        <w:tc>
          <w:tcPr>
            <w:tcW w:w="4962" w:type="dxa"/>
            <w:vAlign w:val="center"/>
          </w:tcPr>
          <w:p w:rsidR="002F5039" w:rsidRPr="000521DE" w:rsidRDefault="002F5039" w:rsidP="00B81798">
            <w:pPr>
              <w:pStyle w:val="Default"/>
              <w:rPr>
                <w:sz w:val="28"/>
                <w:szCs w:val="28"/>
              </w:rPr>
            </w:pPr>
            <w:r w:rsidRPr="000521DE">
              <w:rPr>
                <w:sz w:val="28"/>
                <w:szCs w:val="28"/>
              </w:rPr>
              <w:t xml:space="preserve">Бензин </w:t>
            </w:r>
            <w:r>
              <w:rPr>
                <w:sz w:val="28"/>
                <w:szCs w:val="28"/>
              </w:rPr>
              <w:t>автомобильный марки АИ-95, л</w:t>
            </w:r>
          </w:p>
        </w:tc>
        <w:tc>
          <w:tcPr>
            <w:tcW w:w="1488" w:type="dxa"/>
            <w:vAlign w:val="center"/>
          </w:tcPr>
          <w:p w:rsidR="002F5039" w:rsidRPr="00750E96" w:rsidRDefault="002F5039" w:rsidP="00251FB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E96">
              <w:rPr>
                <w:rFonts w:ascii="Times New Roman" w:hAnsi="Times New Roman"/>
                <w:color w:val="000000"/>
                <w:sz w:val="28"/>
                <w:szCs w:val="28"/>
              </w:rPr>
              <w:t>45,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488" w:type="dxa"/>
            <w:vAlign w:val="center"/>
          </w:tcPr>
          <w:p w:rsidR="002F5039" w:rsidRPr="00750E96" w:rsidRDefault="002F5039" w:rsidP="00E9496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  <w:r w:rsidRPr="00750E9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410" w:type="dxa"/>
            <w:vAlign w:val="center"/>
          </w:tcPr>
          <w:p w:rsidR="002F5039" w:rsidRPr="00632ACB" w:rsidRDefault="002F5039" w:rsidP="00E9496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+ 0,48</w:t>
            </w:r>
          </w:p>
        </w:tc>
      </w:tr>
      <w:tr w:rsidR="002F5039" w:rsidRPr="000521DE" w:rsidTr="002F5039">
        <w:trPr>
          <w:trHeight w:val="283"/>
        </w:trPr>
        <w:tc>
          <w:tcPr>
            <w:tcW w:w="4962" w:type="dxa"/>
            <w:vAlign w:val="center"/>
          </w:tcPr>
          <w:p w:rsidR="002F5039" w:rsidRPr="003014D7" w:rsidRDefault="002F5039" w:rsidP="00B8179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Бензин автомобильной марки АИ-98, АИ-</w:t>
            </w:r>
            <w:r w:rsidRPr="00401F4D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 л</w:t>
            </w:r>
          </w:p>
        </w:tc>
        <w:tc>
          <w:tcPr>
            <w:tcW w:w="1488" w:type="dxa"/>
            <w:vAlign w:val="center"/>
          </w:tcPr>
          <w:p w:rsidR="002F5039" w:rsidRPr="00401F4D" w:rsidRDefault="002F5039" w:rsidP="00251FB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0E96">
              <w:rPr>
                <w:rFonts w:ascii="Times New Roman" w:hAnsi="Times New Roman"/>
                <w:color w:val="000000"/>
                <w:sz w:val="28"/>
                <w:szCs w:val="28"/>
              </w:rPr>
              <w:t>52,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488" w:type="dxa"/>
            <w:vAlign w:val="center"/>
          </w:tcPr>
          <w:p w:rsidR="002F5039" w:rsidRPr="00401F4D" w:rsidRDefault="002F5039" w:rsidP="005335D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50E96">
              <w:rPr>
                <w:rFonts w:ascii="Times New Roman" w:hAnsi="Times New Roman"/>
                <w:color w:val="000000"/>
                <w:sz w:val="28"/>
                <w:szCs w:val="28"/>
              </w:rPr>
              <w:t>52,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2410" w:type="dxa"/>
            <w:vAlign w:val="center"/>
          </w:tcPr>
          <w:p w:rsidR="002F5039" w:rsidRPr="00E9496F" w:rsidRDefault="002F5039" w:rsidP="00E9496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</w:tr>
    </w:tbl>
    <w:p w:rsidR="00CC2F46" w:rsidRPr="006C3644" w:rsidRDefault="00CC2F46" w:rsidP="00CC2F46">
      <w:pPr>
        <w:spacing w:after="0" w:line="240" w:lineRule="auto"/>
        <w:ind w:left="-142" w:firstLine="425"/>
        <w:jc w:val="both"/>
        <w:rPr>
          <w:sz w:val="16"/>
          <w:szCs w:val="16"/>
        </w:rPr>
      </w:pPr>
    </w:p>
    <w:p w:rsidR="00F727F6" w:rsidRPr="00F67A95" w:rsidRDefault="00CC1CBE" w:rsidP="00E21F3A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Ма</w:t>
      </w:r>
      <w:r w:rsidR="00DD6532">
        <w:rPr>
          <w:color w:val="auto"/>
          <w:sz w:val="28"/>
          <w:szCs w:val="28"/>
        </w:rPr>
        <w:t>ксимальный и минимальный уровн</w:t>
      </w:r>
      <w:r w:rsidR="00222B51">
        <w:rPr>
          <w:color w:val="auto"/>
          <w:sz w:val="28"/>
          <w:szCs w:val="28"/>
        </w:rPr>
        <w:t>и</w:t>
      </w:r>
      <w:r w:rsidR="00D56931" w:rsidRPr="000521DE">
        <w:rPr>
          <w:color w:val="auto"/>
          <w:sz w:val="28"/>
          <w:szCs w:val="28"/>
        </w:rPr>
        <w:t xml:space="preserve"> потребительских цен на бензин автомобильный и дизельное топливо по субъектам При</w:t>
      </w:r>
      <w:r w:rsidR="00AC27B3">
        <w:rPr>
          <w:color w:val="auto"/>
          <w:sz w:val="28"/>
          <w:szCs w:val="28"/>
        </w:rPr>
        <w:t>волжск</w:t>
      </w:r>
      <w:r w:rsidR="00AE5154">
        <w:rPr>
          <w:color w:val="auto"/>
          <w:sz w:val="28"/>
          <w:szCs w:val="28"/>
        </w:rPr>
        <w:t xml:space="preserve">ого федерального округа в </w:t>
      </w:r>
      <w:r w:rsidR="002F5039">
        <w:rPr>
          <w:color w:val="auto"/>
          <w:sz w:val="28"/>
          <w:szCs w:val="28"/>
        </w:rPr>
        <w:t>июл</w:t>
      </w:r>
      <w:r w:rsidR="005027E7">
        <w:rPr>
          <w:color w:val="auto"/>
          <w:sz w:val="28"/>
          <w:szCs w:val="28"/>
        </w:rPr>
        <w:t>е</w:t>
      </w:r>
      <w:r w:rsidR="00AE5154">
        <w:rPr>
          <w:color w:val="auto"/>
          <w:sz w:val="28"/>
          <w:szCs w:val="28"/>
        </w:rPr>
        <w:t xml:space="preserve"> </w:t>
      </w:r>
      <w:r w:rsidR="00DA6EE7">
        <w:rPr>
          <w:color w:val="auto"/>
          <w:sz w:val="28"/>
          <w:szCs w:val="28"/>
        </w:rPr>
        <w:t>2020</w:t>
      </w:r>
      <w:r w:rsidR="00D56931" w:rsidRPr="000521DE">
        <w:rPr>
          <w:color w:val="auto"/>
          <w:sz w:val="28"/>
          <w:szCs w:val="28"/>
        </w:rPr>
        <w:t>г.</w:t>
      </w:r>
      <w:r w:rsidR="00DD6532">
        <w:rPr>
          <w:color w:val="auto"/>
          <w:sz w:val="28"/>
          <w:szCs w:val="28"/>
        </w:rPr>
        <w:t xml:space="preserve"> представлен</w:t>
      </w:r>
      <w:r w:rsidR="00222B51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 xml:space="preserve"> ниже</w:t>
      </w:r>
      <w:r w:rsidR="00D56931" w:rsidRPr="000521DE">
        <w:rPr>
          <w:color w:val="auto"/>
          <w:sz w:val="28"/>
          <w:szCs w:val="28"/>
        </w:rPr>
        <w:t>:</w:t>
      </w:r>
    </w:p>
    <w:p w:rsidR="00D202C6" w:rsidRPr="00F67A95" w:rsidRDefault="00D202C6" w:rsidP="00E21F3A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2977"/>
        <w:gridCol w:w="1984"/>
      </w:tblGrid>
      <w:tr w:rsidR="00C528F8" w:rsidRPr="000521DE" w:rsidTr="0053717F">
        <w:trPr>
          <w:trHeight w:val="244"/>
        </w:trPr>
        <w:tc>
          <w:tcPr>
            <w:tcW w:w="5245" w:type="dxa"/>
            <w:gridSpan w:val="2"/>
          </w:tcPr>
          <w:p w:rsidR="00C528F8" w:rsidRPr="000521DE" w:rsidRDefault="00C528F8" w:rsidP="00B2711C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0521DE">
              <w:rPr>
                <w:b/>
                <w:sz w:val="28"/>
                <w:szCs w:val="28"/>
              </w:rPr>
              <w:t>Максимальное значение</w:t>
            </w:r>
          </w:p>
        </w:tc>
        <w:tc>
          <w:tcPr>
            <w:tcW w:w="4961" w:type="dxa"/>
            <w:gridSpan w:val="2"/>
          </w:tcPr>
          <w:p w:rsidR="00C528F8" w:rsidRPr="000521DE" w:rsidRDefault="00C528F8" w:rsidP="00B2711C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0521DE">
              <w:rPr>
                <w:b/>
                <w:sz w:val="28"/>
                <w:szCs w:val="28"/>
              </w:rPr>
              <w:t>Минимальное значение</w:t>
            </w:r>
          </w:p>
        </w:tc>
      </w:tr>
      <w:tr w:rsidR="00C528F8" w:rsidRPr="000521DE" w:rsidTr="00FA41C6">
        <w:trPr>
          <w:trHeight w:val="262"/>
        </w:trPr>
        <w:tc>
          <w:tcPr>
            <w:tcW w:w="3119" w:type="dxa"/>
          </w:tcPr>
          <w:p w:rsidR="00C528F8" w:rsidRPr="000521DE" w:rsidRDefault="00C528F8" w:rsidP="00B2711C">
            <w:pPr>
              <w:pStyle w:val="Default"/>
              <w:jc w:val="center"/>
              <w:rPr>
                <w:sz w:val="28"/>
                <w:szCs w:val="28"/>
              </w:rPr>
            </w:pPr>
            <w:r w:rsidRPr="000521DE">
              <w:rPr>
                <w:sz w:val="28"/>
                <w:szCs w:val="28"/>
              </w:rPr>
              <w:t>субъект</w:t>
            </w:r>
          </w:p>
        </w:tc>
        <w:tc>
          <w:tcPr>
            <w:tcW w:w="2126" w:type="dxa"/>
          </w:tcPr>
          <w:p w:rsidR="00C528F8" w:rsidRPr="000521DE" w:rsidRDefault="00C528F8" w:rsidP="00B2711C">
            <w:pPr>
              <w:pStyle w:val="Default"/>
              <w:jc w:val="center"/>
              <w:rPr>
                <w:sz w:val="28"/>
                <w:szCs w:val="28"/>
              </w:rPr>
            </w:pPr>
            <w:r w:rsidRPr="000521DE">
              <w:rPr>
                <w:sz w:val="28"/>
                <w:szCs w:val="28"/>
              </w:rPr>
              <w:t>рублей за литр</w:t>
            </w:r>
          </w:p>
        </w:tc>
        <w:tc>
          <w:tcPr>
            <w:tcW w:w="2977" w:type="dxa"/>
          </w:tcPr>
          <w:p w:rsidR="00C528F8" w:rsidRPr="000521DE" w:rsidRDefault="00C528F8" w:rsidP="00B2711C">
            <w:pPr>
              <w:pStyle w:val="Default"/>
              <w:jc w:val="center"/>
              <w:rPr>
                <w:sz w:val="28"/>
                <w:szCs w:val="28"/>
              </w:rPr>
            </w:pPr>
            <w:r w:rsidRPr="000521DE">
              <w:rPr>
                <w:sz w:val="28"/>
                <w:szCs w:val="28"/>
              </w:rPr>
              <w:t>субъект</w:t>
            </w:r>
          </w:p>
        </w:tc>
        <w:tc>
          <w:tcPr>
            <w:tcW w:w="1984" w:type="dxa"/>
          </w:tcPr>
          <w:p w:rsidR="00C528F8" w:rsidRPr="000521DE" w:rsidRDefault="00C528F8" w:rsidP="00B2711C">
            <w:pPr>
              <w:pStyle w:val="Default"/>
              <w:jc w:val="center"/>
              <w:rPr>
                <w:sz w:val="28"/>
                <w:szCs w:val="28"/>
              </w:rPr>
            </w:pPr>
            <w:r w:rsidRPr="000521DE">
              <w:rPr>
                <w:sz w:val="28"/>
                <w:szCs w:val="28"/>
              </w:rPr>
              <w:t>рублей за литр</w:t>
            </w:r>
          </w:p>
        </w:tc>
      </w:tr>
      <w:tr w:rsidR="008C5F00" w:rsidRPr="000521DE" w:rsidTr="00CC2F46">
        <w:trPr>
          <w:trHeight w:val="283"/>
        </w:trPr>
        <w:tc>
          <w:tcPr>
            <w:tcW w:w="10206" w:type="dxa"/>
            <w:gridSpan w:val="4"/>
            <w:vAlign w:val="center"/>
          </w:tcPr>
          <w:p w:rsidR="008C5F00" w:rsidRPr="000521DE" w:rsidRDefault="008C5F00" w:rsidP="005318E6">
            <w:pPr>
              <w:pStyle w:val="Default"/>
              <w:jc w:val="center"/>
              <w:rPr>
                <w:sz w:val="28"/>
                <w:szCs w:val="28"/>
              </w:rPr>
            </w:pPr>
            <w:r w:rsidRPr="000521DE">
              <w:rPr>
                <w:b/>
                <w:bCs/>
                <w:i/>
                <w:iCs/>
                <w:sz w:val="28"/>
                <w:szCs w:val="28"/>
              </w:rPr>
              <w:t>Дизельное топливо</w:t>
            </w:r>
          </w:p>
        </w:tc>
      </w:tr>
      <w:tr w:rsidR="008C5F00" w:rsidRPr="000521DE" w:rsidTr="00FA41C6">
        <w:trPr>
          <w:trHeight w:val="283"/>
        </w:trPr>
        <w:tc>
          <w:tcPr>
            <w:tcW w:w="3119" w:type="dxa"/>
            <w:vAlign w:val="center"/>
          </w:tcPr>
          <w:p w:rsidR="008C5F00" w:rsidRPr="00D62E33" w:rsidRDefault="00873318" w:rsidP="00051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2126" w:type="dxa"/>
            <w:vAlign w:val="center"/>
          </w:tcPr>
          <w:p w:rsidR="008C5F00" w:rsidRPr="00B42030" w:rsidRDefault="002624C7" w:rsidP="0024538F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="0024538F">
              <w:rPr>
                <w:color w:val="auto"/>
                <w:sz w:val="28"/>
                <w:szCs w:val="28"/>
              </w:rPr>
              <w:t>9</w:t>
            </w:r>
            <w:r w:rsidR="00ED5A98">
              <w:rPr>
                <w:color w:val="auto"/>
                <w:sz w:val="28"/>
                <w:szCs w:val="28"/>
              </w:rPr>
              <w:t>,</w:t>
            </w:r>
            <w:r w:rsidR="0024538F">
              <w:rPr>
                <w:color w:val="auto"/>
                <w:sz w:val="28"/>
                <w:szCs w:val="28"/>
              </w:rPr>
              <w:t>0</w:t>
            </w:r>
            <w:r w:rsidR="002F5039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8C5F00" w:rsidRPr="001D3297" w:rsidRDefault="00627182" w:rsidP="006A5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Саратовская область</w:t>
            </w:r>
          </w:p>
        </w:tc>
        <w:tc>
          <w:tcPr>
            <w:tcW w:w="1984" w:type="dxa"/>
            <w:vAlign w:val="center"/>
          </w:tcPr>
          <w:p w:rsidR="008C5F00" w:rsidRPr="00B42030" w:rsidRDefault="00BA714E" w:rsidP="0024538F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="0024538F">
              <w:rPr>
                <w:color w:val="auto"/>
                <w:sz w:val="28"/>
                <w:szCs w:val="28"/>
              </w:rPr>
              <w:t>6</w:t>
            </w:r>
            <w:r w:rsidR="00303B39">
              <w:rPr>
                <w:color w:val="auto"/>
                <w:sz w:val="28"/>
                <w:szCs w:val="28"/>
              </w:rPr>
              <w:t>,</w:t>
            </w:r>
            <w:r w:rsidR="002F5039">
              <w:rPr>
                <w:color w:val="auto"/>
                <w:sz w:val="28"/>
                <w:szCs w:val="28"/>
              </w:rPr>
              <w:t>34</w:t>
            </w:r>
          </w:p>
        </w:tc>
      </w:tr>
      <w:tr w:rsidR="00C528F8" w:rsidRPr="000521DE" w:rsidTr="00CC2F46">
        <w:trPr>
          <w:trHeight w:val="283"/>
        </w:trPr>
        <w:tc>
          <w:tcPr>
            <w:tcW w:w="10206" w:type="dxa"/>
            <w:gridSpan w:val="4"/>
            <w:vAlign w:val="center"/>
          </w:tcPr>
          <w:p w:rsidR="00C528F8" w:rsidRPr="000521DE" w:rsidRDefault="00C528F8" w:rsidP="00CF69C6">
            <w:pPr>
              <w:pStyle w:val="Default"/>
              <w:jc w:val="center"/>
              <w:rPr>
                <w:sz w:val="28"/>
                <w:szCs w:val="28"/>
              </w:rPr>
            </w:pPr>
            <w:r w:rsidRPr="000521DE">
              <w:rPr>
                <w:b/>
                <w:bCs/>
                <w:i/>
                <w:iCs/>
                <w:sz w:val="28"/>
                <w:szCs w:val="28"/>
              </w:rPr>
              <w:t>Бензин марки АИ-92</w:t>
            </w:r>
          </w:p>
        </w:tc>
      </w:tr>
      <w:tr w:rsidR="00462C4E" w:rsidRPr="000521DE" w:rsidTr="00FA41C6">
        <w:trPr>
          <w:trHeight w:val="283"/>
        </w:trPr>
        <w:tc>
          <w:tcPr>
            <w:tcW w:w="3119" w:type="dxa"/>
            <w:vAlign w:val="center"/>
          </w:tcPr>
          <w:p w:rsidR="00462C4E" w:rsidRDefault="0024538F" w:rsidP="00245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Кировская область</w:t>
            </w:r>
          </w:p>
        </w:tc>
        <w:tc>
          <w:tcPr>
            <w:tcW w:w="2126" w:type="dxa"/>
            <w:vAlign w:val="center"/>
          </w:tcPr>
          <w:p w:rsidR="00462C4E" w:rsidRPr="00383C4E" w:rsidRDefault="00ED5A98" w:rsidP="0024538F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="0024538F">
              <w:rPr>
                <w:color w:val="auto"/>
                <w:sz w:val="28"/>
                <w:szCs w:val="28"/>
              </w:rPr>
              <w:t>3</w:t>
            </w:r>
            <w:r w:rsidR="000518CD">
              <w:rPr>
                <w:color w:val="auto"/>
                <w:sz w:val="28"/>
                <w:szCs w:val="28"/>
              </w:rPr>
              <w:t>,</w:t>
            </w:r>
            <w:r w:rsidR="002F5039">
              <w:rPr>
                <w:color w:val="auto"/>
                <w:sz w:val="28"/>
                <w:szCs w:val="28"/>
              </w:rPr>
              <w:t>63</w:t>
            </w:r>
          </w:p>
        </w:tc>
        <w:tc>
          <w:tcPr>
            <w:tcW w:w="2977" w:type="dxa"/>
            <w:vAlign w:val="center"/>
          </w:tcPr>
          <w:p w:rsidR="00462C4E" w:rsidRPr="00D56A65" w:rsidRDefault="002F5039" w:rsidP="00245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Ульяновская область</w:t>
            </w:r>
          </w:p>
        </w:tc>
        <w:tc>
          <w:tcPr>
            <w:tcW w:w="1984" w:type="dxa"/>
            <w:vAlign w:val="center"/>
          </w:tcPr>
          <w:p w:rsidR="00462C4E" w:rsidRPr="00383C4E" w:rsidRDefault="002F5039" w:rsidP="0024538F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42</w:t>
            </w:r>
            <w:r w:rsidR="00D02C26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04</w:t>
            </w:r>
          </w:p>
        </w:tc>
      </w:tr>
      <w:tr w:rsidR="00047C5B" w:rsidRPr="000521DE" w:rsidTr="00CC2F46">
        <w:trPr>
          <w:trHeight w:val="283"/>
        </w:trPr>
        <w:tc>
          <w:tcPr>
            <w:tcW w:w="10206" w:type="dxa"/>
            <w:gridSpan w:val="4"/>
            <w:vAlign w:val="center"/>
          </w:tcPr>
          <w:p w:rsidR="00047C5B" w:rsidRPr="000521DE" w:rsidRDefault="00047C5B" w:rsidP="00CF69C6">
            <w:pPr>
              <w:pStyle w:val="Default"/>
              <w:jc w:val="center"/>
              <w:rPr>
                <w:sz w:val="28"/>
                <w:szCs w:val="28"/>
              </w:rPr>
            </w:pPr>
            <w:r w:rsidRPr="000521DE">
              <w:rPr>
                <w:b/>
                <w:bCs/>
                <w:i/>
                <w:iCs/>
                <w:sz w:val="28"/>
                <w:szCs w:val="28"/>
              </w:rPr>
              <w:t xml:space="preserve">Бензин марки АИ-95 </w:t>
            </w:r>
          </w:p>
        </w:tc>
      </w:tr>
      <w:tr w:rsidR="00E80152" w:rsidRPr="000521DE" w:rsidTr="00FA41C6">
        <w:trPr>
          <w:trHeight w:val="283"/>
        </w:trPr>
        <w:tc>
          <w:tcPr>
            <w:tcW w:w="3119" w:type="dxa"/>
            <w:vAlign w:val="center"/>
          </w:tcPr>
          <w:p w:rsidR="00E80152" w:rsidRPr="004310B0" w:rsidRDefault="002F5039" w:rsidP="00245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Марий Эл</w:t>
            </w:r>
          </w:p>
        </w:tc>
        <w:tc>
          <w:tcPr>
            <w:tcW w:w="2126" w:type="dxa"/>
            <w:vAlign w:val="center"/>
          </w:tcPr>
          <w:p w:rsidR="00E80152" w:rsidRPr="00A71573" w:rsidRDefault="00873318" w:rsidP="0024538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="0024538F">
              <w:rPr>
                <w:color w:val="auto"/>
                <w:sz w:val="28"/>
                <w:szCs w:val="28"/>
              </w:rPr>
              <w:t>6</w:t>
            </w:r>
            <w:r>
              <w:rPr>
                <w:color w:val="auto"/>
                <w:sz w:val="28"/>
                <w:szCs w:val="28"/>
              </w:rPr>
              <w:t>,</w:t>
            </w:r>
            <w:r w:rsidR="002F5039">
              <w:rPr>
                <w:color w:val="auto"/>
                <w:sz w:val="28"/>
                <w:szCs w:val="28"/>
              </w:rPr>
              <w:t>79</w:t>
            </w:r>
          </w:p>
        </w:tc>
        <w:tc>
          <w:tcPr>
            <w:tcW w:w="2977" w:type="dxa"/>
            <w:vAlign w:val="center"/>
          </w:tcPr>
          <w:p w:rsidR="00E80152" w:rsidRPr="00D56A65" w:rsidRDefault="0024538F" w:rsidP="00245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Ульяновская область</w:t>
            </w:r>
          </w:p>
        </w:tc>
        <w:tc>
          <w:tcPr>
            <w:tcW w:w="1984" w:type="dxa"/>
            <w:vAlign w:val="center"/>
          </w:tcPr>
          <w:p w:rsidR="00E80152" w:rsidRPr="002624C7" w:rsidRDefault="002F5039" w:rsidP="0024538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45</w:t>
            </w:r>
            <w:r w:rsidR="00E8015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38</w:t>
            </w:r>
          </w:p>
        </w:tc>
      </w:tr>
      <w:tr w:rsidR="00E80152" w:rsidRPr="000521DE" w:rsidTr="00CC2F46">
        <w:trPr>
          <w:trHeight w:val="283"/>
        </w:trPr>
        <w:tc>
          <w:tcPr>
            <w:tcW w:w="10206" w:type="dxa"/>
            <w:gridSpan w:val="4"/>
            <w:vAlign w:val="center"/>
          </w:tcPr>
          <w:p w:rsidR="00E80152" w:rsidRPr="00F33625" w:rsidRDefault="00E80152" w:rsidP="004C14F0">
            <w:pPr>
              <w:pStyle w:val="Default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F33625">
              <w:rPr>
                <w:b/>
                <w:i/>
                <w:color w:val="auto"/>
                <w:sz w:val="28"/>
                <w:szCs w:val="28"/>
              </w:rPr>
              <w:t>Бензин марки АИ-98</w:t>
            </w:r>
          </w:p>
        </w:tc>
      </w:tr>
      <w:tr w:rsidR="00E80152" w:rsidRPr="000521DE" w:rsidTr="00FA41C6">
        <w:trPr>
          <w:trHeight w:val="283"/>
        </w:trPr>
        <w:tc>
          <w:tcPr>
            <w:tcW w:w="3119" w:type="dxa"/>
            <w:vAlign w:val="center"/>
          </w:tcPr>
          <w:p w:rsidR="00E80152" w:rsidRPr="00CC2402" w:rsidRDefault="00A71573" w:rsidP="00983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2126" w:type="dxa"/>
            <w:vAlign w:val="center"/>
          </w:tcPr>
          <w:p w:rsidR="00E80152" w:rsidRPr="00A71573" w:rsidRDefault="00A71573" w:rsidP="004C14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53</w:t>
            </w:r>
            <w:r w:rsidR="00E80152">
              <w:rPr>
                <w:color w:val="auto"/>
                <w:sz w:val="28"/>
                <w:szCs w:val="28"/>
                <w:lang w:val="en-US"/>
              </w:rPr>
              <w:t>,</w:t>
            </w:r>
            <w:r>
              <w:rPr>
                <w:color w:val="auto"/>
                <w:sz w:val="28"/>
                <w:szCs w:val="28"/>
              </w:rPr>
              <w:t>01</w:t>
            </w:r>
          </w:p>
        </w:tc>
        <w:tc>
          <w:tcPr>
            <w:tcW w:w="2977" w:type="dxa"/>
            <w:vAlign w:val="center"/>
          </w:tcPr>
          <w:p w:rsidR="00E80152" w:rsidRPr="00627182" w:rsidRDefault="00606C95" w:rsidP="00303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Ульяновская область</w:t>
            </w:r>
          </w:p>
        </w:tc>
        <w:tc>
          <w:tcPr>
            <w:tcW w:w="1984" w:type="dxa"/>
            <w:vAlign w:val="center"/>
          </w:tcPr>
          <w:p w:rsidR="00FC1460" w:rsidRPr="00421657" w:rsidRDefault="002F5039" w:rsidP="0024538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</w:t>
            </w:r>
            <w:r w:rsidR="00303B39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33</w:t>
            </w:r>
          </w:p>
        </w:tc>
      </w:tr>
    </w:tbl>
    <w:p w:rsidR="00AC6B39" w:rsidRPr="00627182" w:rsidRDefault="00AC6B39" w:rsidP="003C7028">
      <w:pPr>
        <w:pStyle w:val="Default"/>
        <w:rPr>
          <w:sz w:val="28"/>
          <w:szCs w:val="28"/>
        </w:rPr>
      </w:pPr>
    </w:p>
    <w:p w:rsidR="00376069" w:rsidRDefault="00376069" w:rsidP="003C7028">
      <w:pPr>
        <w:pStyle w:val="Default"/>
        <w:rPr>
          <w:sz w:val="28"/>
          <w:szCs w:val="28"/>
        </w:rPr>
      </w:pPr>
    </w:p>
    <w:sectPr w:rsidR="00376069" w:rsidSect="00CE0549">
      <w:pgSz w:w="12240" w:h="15840"/>
      <w:pgMar w:top="1276" w:right="900" w:bottom="425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F6" w:rsidRDefault="00F26DF6" w:rsidP="00BD1B72">
      <w:pPr>
        <w:spacing w:after="0" w:line="240" w:lineRule="auto"/>
      </w:pPr>
      <w:r>
        <w:separator/>
      </w:r>
    </w:p>
  </w:endnote>
  <w:endnote w:type="continuationSeparator" w:id="0">
    <w:p w:rsidR="00F26DF6" w:rsidRDefault="00F26DF6" w:rsidP="00BD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F6" w:rsidRDefault="00F26DF6" w:rsidP="00BD1B72">
      <w:pPr>
        <w:spacing w:after="0" w:line="240" w:lineRule="auto"/>
      </w:pPr>
      <w:r>
        <w:separator/>
      </w:r>
    </w:p>
  </w:footnote>
  <w:footnote w:type="continuationSeparator" w:id="0">
    <w:p w:rsidR="00F26DF6" w:rsidRDefault="00F26DF6" w:rsidP="00BD1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1951"/>
    <w:multiLevelType w:val="hybridMultilevel"/>
    <w:tmpl w:val="F3FE140E"/>
    <w:lvl w:ilvl="0" w:tplc="654EF0D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74C2F"/>
    <w:multiLevelType w:val="hybridMultilevel"/>
    <w:tmpl w:val="F6887AF0"/>
    <w:lvl w:ilvl="0" w:tplc="7068C8F4">
      <w:numFmt w:val="bullet"/>
      <w:lvlText w:val="-"/>
      <w:lvlJc w:val="left"/>
      <w:pPr>
        <w:ind w:left="14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F4"/>
    <w:rsid w:val="000000F6"/>
    <w:rsid w:val="00000B6B"/>
    <w:rsid w:val="00000C97"/>
    <w:rsid w:val="00003F21"/>
    <w:rsid w:val="00005EC3"/>
    <w:rsid w:val="0000695C"/>
    <w:rsid w:val="00011A3E"/>
    <w:rsid w:val="00012274"/>
    <w:rsid w:val="000124FF"/>
    <w:rsid w:val="0001702B"/>
    <w:rsid w:val="00021086"/>
    <w:rsid w:val="00022B56"/>
    <w:rsid w:val="00023391"/>
    <w:rsid w:val="00025031"/>
    <w:rsid w:val="00025616"/>
    <w:rsid w:val="00034630"/>
    <w:rsid w:val="00034A74"/>
    <w:rsid w:val="000351F5"/>
    <w:rsid w:val="000363A5"/>
    <w:rsid w:val="00037215"/>
    <w:rsid w:val="0004571B"/>
    <w:rsid w:val="000473AE"/>
    <w:rsid w:val="000475EF"/>
    <w:rsid w:val="00047C5B"/>
    <w:rsid w:val="0005061D"/>
    <w:rsid w:val="000518CD"/>
    <w:rsid w:val="000521DE"/>
    <w:rsid w:val="00052645"/>
    <w:rsid w:val="00052ACE"/>
    <w:rsid w:val="00054AEF"/>
    <w:rsid w:val="000571E7"/>
    <w:rsid w:val="000627EA"/>
    <w:rsid w:val="00063C01"/>
    <w:rsid w:val="00065686"/>
    <w:rsid w:val="00070692"/>
    <w:rsid w:val="00070B3E"/>
    <w:rsid w:val="000743F1"/>
    <w:rsid w:val="00074694"/>
    <w:rsid w:val="0007716B"/>
    <w:rsid w:val="00080315"/>
    <w:rsid w:val="00082DC4"/>
    <w:rsid w:val="000836E4"/>
    <w:rsid w:val="00084E95"/>
    <w:rsid w:val="00085D83"/>
    <w:rsid w:val="00087639"/>
    <w:rsid w:val="00090BEB"/>
    <w:rsid w:val="0009458E"/>
    <w:rsid w:val="0009569D"/>
    <w:rsid w:val="00097704"/>
    <w:rsid w:val="00097D84"/>
    <w:rsid w:val="000A1F33"/>
    <w:rsid w:val="000A60CF"/>
    <w:rsid w:val="000B19DA"/>
    <w:rsid w:val="000B3D1E"/>
    <w:rsid w:val="000B7D65"/>
    <w:rsid w:val="000C0F30"/>
    <w:rsid w:val="000C5106"/>
    <w:rsid w:val="000C55F8"/>
    <w:rsid w:val="000C6456"/>
    <w:rsid w:val="000C6D9B"/>
    <w:rsid w:val="000C7E86"/>
    <w:rsid w:val="000D1BFC"/>
    <w:rsid w:val="000D597C"/>
    <w:rsid w:val="000E2380"/>
    <w:rsid w:val="000E7841"/>
    <w:rsid w:val="000E792F"/>
    <w:rsid w:val="000F39ED"/>
    <w:rsid w:val="000F5E21"/>
    <w:rsid w:val="00105592"/>
    <w:rsid w:val="00105A39"/>
    <w:rsid w:val="0010755F"/>
    <w:rsid w:val="00115D3F"/>
    <w:rsid w:val="0011671D"/>
    <w:rsid w:val="00126943"/>
    <w:rsid w:val="001305E2"/>
    <w:rsid w:val="00132A6E"/>
    <w:rsid w:val="00132BF3"/>
    <w:rsid w:val="00136C40"/>
    <w:rsid w:val="001375D4"/>
    <w:rsid w:val="00140332"/>
    <w:rsid w:val="001442AC"/>
    <w:rsid w:val="00156AF2"/>
    <w:rsid w:val="00156D15"/>
    <w:rsid w:val="001603D7"/>
    <w:rsid w:val="00165A26"/>
    <w:rsid w:val="001665C6"/>
    <w:rsid w:val="001671D0"/>
    <w:rsid w:val="001674E8"/>
    <w:rsid w:val="00167A88"/>
    <w:rsid w:val="00171329"/>
    <w:rsid w:val="001721AD"/>
    <w:rsid w:val="0017463B"/>
    <w:rsid w:val="00176811"/>
    <w:rsid w:val="001823FF"/>
    <w:rsid w:val="00195310"/>
    <w:rsid w:val="0019633B"/>
    <w:rsid w:val="001A13D0"/>
    <w:rsid w:val="001A5DF6"/>
    <w:rsid w:val="001A6B86"/>
    <w:rsid w:val="001A7CC2"/>
    <w:rsid w:val="001B449A"/>
    <w:rsid w:val="001C0848"/>
    <w:rsid w:val="001C098F"/>
    <w:rsid w:val="001C0A2C"/>
    <w:rsid w:val="001C5B5C"/>
    <w:rsid w:val="001C5C1E"/>
    <w:rsid w:val="001C7C04"/>
    <w:rsid w:val="001D25E8"/>
    <w:rsid w:val="001D2BF1"/>
    <w:rsid w:val="001D3297"/>
    <w:rsid w:val="001D4401"/>
    <w:rsid w:val="001E143D"/>
    <w:rsid w:val="001E200B"/>
    <w:rsid w:val="001F1037"/>
    <w:rsid w:val="001F4D88"/>
    <w:rsid w:val="001F708D"/>
    <w:rsid w:val="00200701"/>
    <w:rsid w:val="00200782"/>
    <w:rsid w:val="00201D9A"/>
    <w:rsid w:val="00207057"/>
    <w:rsid w:val="002124D9"/>
    <w:rsid w:val="00213085"/>
    <w:rsid w:val="00213104"/>
    <w:rsid w:val="0022127B"/>
    <w:rsid w:val="00222ACF"/>
    <w:rsid w:val="00222B51"/>
    <w:rsid w:val="00222DFB"/>
    <w:rsid w:val="0022439F"/>
    <w:rsid w:val="00224D69"/>
    <w:rsid w:val="00227400"/>
    <w:rsid w:val="00227A7A"/>
    <w:rsid w:val="00230DCB"/>
    <w:rsid w:val="00232E18"/>
    <w:rsid w:val="002359BC"/>
    <w:rsid w:val="002418DF"/>
    <w:rsid w:val="00241BD7"/>
    <w:rsid w:val="00242491"/>
    <w:rsid w:val="0024274F"/>
    <w:rsid w:val="002429CC"/>
    <w:rsid w:val="0024484E"/>
    <w:rsid w:val="0024538F"/>
    <w:rsid w:val="00245E01"/>
    <w:rsid w:val="00250DE3"/>
    <w:rsid w:val="0025104E"/>
    <w:rsid w:val="00251FBA"/>
    <w:rsid w:val="00253CDD"/>
    <w:rsid w:val="0025722E"/>
    <w:rsid w:val="0026201A"/>
    <w:rsid w:val="002624C7"/>
    <w:rsid w:val="00262EF7"/>
    <w:rsid w:val="00263BEC"/>
    <w:rsid w:val="002670F2"/>
    <w:rsid w:val="002761E5"/>
    <w:rsid w:val="00276862"/>
    <w:rsid w:val="00281262"/>
    <w:rsid w:val="002839CF"/>
    <w:rsid w:val="002849D5"/>
    <w:rsid w:val="00285B58"/>
    <w:rsid w:val="0029325A"/>
    <w:rsid w:val="00295D8E"/>
    <w:rsid w:val="00295E31"/>
    <w:rsid w:val="00297525"/>
    <w:rsid w:val="002A107A"/>
    <w:rsid w:val="002A1E66"/>
    <w:rsid w:val="002A3A20"/>
    <w:rsid w:val="002A416D"/>
    <w:rsid w:val="002A43B9"/>
    <w:rsid w:val="002B1BA7"/>
    <w:rsid w:val="002B54E4"/>
    <w:rsid w:val="002C245A"/>
    <w:rsid w:val="002C2FD6"/>
    <w:rsid w:val="002C51BB"/>
    <w:rsid w:val="002D16A7"/>
    <w:rsid w:val="002D29AF"/>
    <w:rsid w:val="002D333E"/>
    <w:rsid w:val="002D57B2"/>
    <w:rsid w:val="002D58A0"/>
    <w:rsid w:val="002D6511"/>
    <w:rsid w:val="002E1D64"/>
    <w:rsid w:val="002E37EC"/>
    <w:rsid w:val="002E56AF"/>
    <w:rsid w:val="002E5919"/>
    <w:rsid w:val="002E7619"/>
    <w:rsid w:val="002E79D2"/>
    <w:rsid w:val="002F3451"/>
    <w:rsid w:val="002F5039"/>
    <w:rsid w:val="002F6FDC"/>
    <w:rsid w:val="002F74C8"/>
    <w:rsid w:val="003014D7"/>
    <w:rsid w:val="00301A67"/>
    <w:rsid w:val="003022F6"/>
    <w:rsid w:val="00303B39"/>
    <w:rsid w:val="0030772D"/>
    <w:rsid w:val="00307C60"/>
    <w:rsid w:val="0031073C"/>
    <w:rsid w:val="00310F98"/>
    <w:rsid w:val="0031198C"/>
    <w:rsid w:val="00312562"/>
    <w:rsid w:val="00315119"/>
    <w:rsid w:val="00316CD3"/>
    <w:rsid w:val="0032007A"/>
    <w:rsid w:val="00321507"/>
    <w:rsid w:val="0032240C"/>
    <w:rsid w:val="00323A08"/>
    <w:rsid w:val="00325179"/>
    <w:rsid w:val="003272A2"/>
    <w:rsid w:val="00327556"/>
    <w:rsid w:val="0033266B"/>
    <w:rsid w:val="00344B9C"/>
    <w:rsid w:val="00344EFC"/>
    <w:rsid w:val="00346389"/>
    <w:rsid w:val="0035179A"/>
    <w:rsid w:val="00352A9F"/>
    <w:rsid w:val="00352D8D"/>
    <w:rsid w:val="003531C8"/>
    <w:rsid w:val="00361F8E"/>
    <w:rsid w:val="00362FD6"/>
    <w:rsid w:val="0036336C"/>
    <w:rsid w:val="00364F9A"/>
    <w:rsid w:val="00367D30"/>
    <w:rsid w:val="00370581"/>
    <w:rsid w:val="00374778"/>
    <w:rsid w:val="00376069"/>
    <w:rsid w:val="0038262D"/>
    <w:rsid w:val="00383653"/>
    <w:rsid w:val="00383C4E"/>
    <w:rsid w:val="00385992"/>
    <w:rsid w:val="00385D3C"/>
    <w:rsid w:val="00390CA2"/>
    <w:rsid w:val="00392760"/>
    <w:rsid w:val="003A3105"/>
    <w:rsid w:val="003A3141"/>
    <w:rsid w:val="003A34C2"/>
    <w:rsid w:val="003A6328"/>
    <w:rsid w:val="003A7487"/>
    <w:rsid w:val="003B0A2C"/>
    <w:rsid w:val="003B38ED"/>
    <w:rsid w:val="003B4C1F"/>
    <w:rsid w:val="003B6957"/>
    <w:rsid w:val="003C1AE8"/>
    <w:rsid w:val="003C7028"/>
    <w:rsid w:val="003C70D3"/>
    <w:rsid w:val="003D0093"/>
    <w:rsid w:val="003D1BFF"/>
    <w:rsid w:val="003D40DB"/>
    <w:rsid w:val="003E0DA0"/>
    <w:rsid w:val="003E0FDB"/>
    <w:rsid w:val="003E436E"/>
    <w:rsid w:val="003F0CEC"/>
    <w:rsid w:val="003F27CB"/>
    <w:rsid w:val="003F2A40"/>
    <w:rsid w:val="003F3034"/>
    <w:rsid w:val="003F3E47"/>
    <w:rsid w:val="003F43AD"/>
    <w:rsid w:val="003F47E8"/>
    <w:rsid w:val="003F55C7"/>
    <w:rsid w:val="003F693C"/>
    <w:rsid w:val="003F6CDC"/>
    <w:rsid w:val="003F71E7"/>
    <w:rsid w:val="003F74CF"/>
    <w:rsid w:val="00400032"/>
    <w:rsid w:val="00401280"/>
    <w:rsid w:val="00401C2A"/>
    <w:rsid w:val="00401F4D"/>
    <w:rsid w:val="004031F7"/>
    <w:rsid w:val="00405DDB"/>
    <w:rsid w:val="00407BB0"/>
    <w:rsid w:val="00407CB2"/>
    <w:rsid w:val="00411FBB"/>
    <w:rsid w:val="00413255"/>
    <w:rsid w:val="0042001D"/>
    <w:rsid w:val="00421657"/>
    <w:rsid w:val="004225DC"/>
    <w:rsid w:val="00425C46"/>
    <w:rsid w:val="00426A6C"/>
    <w:rsid w:val="004310B0"/>
    <w:rsid w:val="00432B55"/>
    <w:rsid w:val="00434E3D"/>
    <w:rsid w:val="004361AC"/>
    <w:rsid w:val="00436764"/>
    <w:rsid w:val="00437DED"/>
    <w:rsid w:val="004417A7"/>
    <w:rsid w:val="0044518B"/>
    <w:rsid w:val="00452186"/>
    <w:rsid w:val="004522F6"/>
    <w:rsid w:val="004533A0"/>
    <w:rsid w:val="00454E9C"/>
    <w:rsid w:val="0045507E"/>
    <w:rsid w:val="00456598"/>
    <w:rsid w:val="004566F0"/>
    <w:rsid w:val="00457736"/>
    <w:rsid w:val="00460ACF"/>
    <w:rsid w:val="00461960"/>
    <w:rsid w:val="00462C4E"/>
    <w:rsid w:val="00466493"/>
    <w:rsid w:val="004731F5"/>
    <w:rsid w:val="004738A6"/>
    <w:rsid w:val="004760E5"/>
    <w:rsid w:val="004817FA"/>
    <w:rsid w:val="004843FD"/>
    <w:rsid w:val="00487374"/>
    <w:rsid w:val="00490702"/>
    <w:rsid w:val="0049313C"/>
    <w:rsid w:val="004935B4"/>
    <w:rsid w:val="004A1559"/>
    <w:rsid w:val="004A6486"/>
    <w:rsid w:val="004A730E"/>
    <w:rsid w:val="004A7A40"/>
    <w:rsid w:val="004B0678"/>
    <w:rsid w:val="004B14CD"/>
    <w:rsid w:val="004B55A3"/>
    <w:rsid w:val="004B5BB9"/>
    <w:rsid w:val="004B7C6A"/>
    <w:rsid w:val="004C14F0"/>
    <w:rsid w:val="004C19A4"/>
    <w:rsid w:val="004C2965"/>
    <w:rsid w:val="004C4F8C"/>
    <w:rsid w:val="004C6323"/>
    <w:rsid w:val="004D217C"/>
    <w:rsid w:val="004D5169"/>
    <w:rsid w:val="004D7E73"/>
    <w:rsid w:val="004E346C"/>
    <w:rsid w:val="004E3F0A"/>
    <w:rsid w:val="004F0CA4"/>
    <w:rsid w:val="004F412F"/>
    <w:rsid w:val="004F682B"/>
    <w:rsid w:val="005027E7"/>
    <w:rsid w:val="00503D7E"/>
    <w:rsid w:val="00506AEE"/>
    <w:rsid w:val="00507679"/>
    <w:rsid w:val="005127F4"/>
    <w:rsid w:val="00513DDD"/>
    <w:rsid w:val="00515513"/>
    <w:rsid w:val="005167A0"/>
    <w:rsid w:val="00517FD4"/>
    <w:rsid w:val="0052319C"/>
    <w:rsid w:val="00524370"/>
    <w:rsid w:val="00524510"/>
    <w:rsid w:val="0052463A"/>
    <w:rsid w:val="00525434"/>
    <w:rsid w:val="00525892"/>
    <w:rsid w:val="005269C1"/>
    <w:rsid w:val="00526E2D"/>
    <w:rsid w:val="0052794D"/>
    <w:rsid w:val="00530DAF"/>
    <w:rsid w:val="00531701"/>
    <w:rsid w:val="005318E6"/>
    <w:rsid w:val="00531DCF"/>
    <w:rsid w:val="005335D9"/>
    <w:rsid w:val="00533668"/>
    <w:rsid w:val="0053717F"/>
    <w:rsid w:val="005438E7"/>
    <w:rsid w:val="005454F8"/>
    <w:rsid w:val="00546022"/>
    <w:rsid w:val="00547CF5"/>
    <w:rsid w:val="005508DF"/>
    <w:rsid w:val="005528CE"/>
    <w:rsid w:val="005541C3"/>
    <w:rsid w:val="00557799"/>
    <w:rsid w:val="00557C9F"/>
    <w:rsid w:val="00561669"/>
    <w:rsid w:val="00564CE4"/>
    <w:rsid w:val="005702B3"/>
    <w:rsid w:val="005712F0"/>
    <w:rsid w:val="00573373"/>
    <w:rsid w:val="0057403E"/>
    <w:rsid w:val="005743CD"/>
    <w:rsid w:val="005827DD"/>
    <w:rsid w:val="00583C93"/>
    <w:rsid w:val="00584E24"/>
    <w:rsid w:val="00585337"/>
    <w:rsid w:val="00585BCC"/>
    <w:rsid w:val="00587A1A"/>
    <w:rsid w:val="005929F0"/>
    <w:rsid w:val="0059488B"/>
    <w:rsid w:val="0059772F"/>
    <w:rsid w:val="005A04E5"/>
    <w:rsid w:val="005A246C"/>
    <w:rsid w:val="005A4F5F"/>
    <w:rsid w:val="005A784F"/>
    <w:rsid w:val="005B22DE"/>
    <w:rsid w:val="005B3095"/>
    <w:rsid w:val="005B7AD0"/>
    <w:rsid w:val="005C1E40"/>
    <w:rsid w:val="005C3501"/>
    <w:rsid w:val="005C59A5"/>
    <w:rsid w:val="005C6567"/>
    <w:rsid w:val="005D1988"/>
    <w:rsid w:val="005D4C05"/>
    <w:rsid w:val="005D529F"/>
    <w:rsid w:val="005D6421"/>
    <w:rsid w:val="005E32F0"/>
    <w:rsid w:val="005E5453"/>
    <w:rsid w:val="005E6C6E"/>
    <w:rsid w:val="005F160A"/>
    <w:rsid w:val="005F1A30"/>
    <w:rsid w:val="005F23B0"/>
    <w:rsid w:val="005F47E2"/>
    <w:rsid w:val="005F5D8F"/>
    <w:rsid w:val="00603F20"/>
    <w:rsid w:val="00606C95"/>
    <w:rsid w:val="00607C8E"/>
    <w:rsid w:val="006160FE"/>
    <w:rsid w:val="0061636C"/>
    <w:rsid w:val="006169D7"/>
    <w:rsid w:val="00623FDB"/>
    <w:rsid w:val="006245B0"/>
    <w:rsid w:val="00627182"/>
    <w:rsid w:val="00632ACB"/>
    <w:rsid w:val="00637529"/>
    <w:rsid w:val="006419F4"/>
    <w:rsid w:val="00646A90"/>
    <w:rsid w:val="00647AF3"/>
    <w:rsid w:val="006510E7"/>
    <w:rsid w:val="00652F6D"/>
    <w:rsid w:val="00655C7B"/>
    <w:rsid w:val="006607BA"/>
    <w:rsid w:val="00660BE5"/>
    <w:rsid w:val="00663BC0"/>
    <w:rsid w:val="00670A8B"/>
    <w:rsid w:val="0067351D"/>
    <w:rsid w:val="006820B6"/>
    <w:rsid w:val="006838AD"/>
    <w:rsid w:val="00685E57"/>
    <w:rsid w:val="00694A9A"/>
    <w:rsid w:val="00695117"/>
    <w:rsid w:val="006962E2"/>
    <w:rsid w:val="00697614"/>
    <w:rsid w:val="006A25DF"/>
    <w:rsid w:val="006A465E"/>
    <w:rsid w:val="006A5735"/>
    <w:rsid w:val="006A7781"/>
    <w:rsid w:val="006A779D"/>
    <w:rsid w:val="006B0AB1"/>
    <w:rsid w:val="006B1058"/>
    <w:rsid w:val="006B2113"/>
    <w:rsid w:val="006B3F7F"/>
    <w:rsid w:val="006B496C"/>
    <w:rsid w:val="006B7159"/>
    <w:rsid w:val="006C0DF6"/>
    <w:rsid w:val="006C2121"/>
    <w:rsid w:val="006D4D38"/>
    <w:rsid w:val="006D5191"/>
    <w:rsid w:val="006D64C9"/>
    <w:rsid w:val="006E0127"/>
    <w:rsid w:val="006E2D8E"/>
    <w:rsid w:val="006E36FA"/>
    <w:rsid w:val="006E5BB9"/>
    <w:rsid w:val="006F107B"/>
    <w:rsid w:val="006F56B1"/>
    <w:rsid w:val="007004F4"/>
    <w:rsid w:val="00703710"/>
    <w:rsid w:val="00704DC4"/>
    <w:rsid w:val="007058D6"/>
    <w:rsid w:val="007118D5"/>
    <w:rsid w:val="007122A9"/>
    <w:rsid w:val="00715D51"/>
    <w:rsid w:val="00717E55"/>
    <w:rsid w:val="00720C18"/>
    <w:rsid w:val="00722C9A"/>
    <w:rsid w:val="0072498F"/>
    <w:rsid w:val="007269F3"/>
    <w:rsid w:val="00727BE5"/>
    <w:rsid w:val="00730AFA"/>
    <w:rsid w:val="00731102"/>
    <w:rsid w:val="00732342"/>
    <w:rsid w:val="00740AB1"/>
    <w:rsid w:val="0074195C"/>
    <w:rsid w:val="00745379"/>
    <w:rsid w:val="007458BF"/>
    <w:rsid w:val="0074709A"/>
    <w:rsid w:val="00747F5B"/>
    <w:rsid w:val="00750E96"/>
    <w:rsid w:val="0076270B"/>
    <w:rsid w:val="0076504A"/>
    <w:rsid w:val="007751BC"/>
    <w:rsid w:val="0077575A"/>
    <w:rsid w:val="007774BD"/>
    <w:rsid w:val="00777672"/>
    <w:rsid w:val="007853AA"/>
    <w:rsid w:val="00787950"/>
    <w:rsid w:val="00790BCA"/>
    <w:rsid w:val="0079119D"/>
    <w:rsid w:val="007929FC"/>
    <w:rsid w:val="00793F01"/>
    <w:rsid w:val="00796154"/>
    <w:rsid w:val="007A0567"/>
    <w:rsid w:val="007A5E99"/>
    <w:rsid w:val="007A7563"/>
    <w:rsid w:val="007A7938"/>
    <w:rsid w:val="007B1A97"/>
    <w:rsid w:val="007B2148"/>
    <w:rsid w:val="007B4E3D"/>
    <w:rsid w:val="007B4ED4"/>
    <w:rsid w:val="007D09F1"/>
    <w:rsid w:val="007D26EF"/>
    <w:rsid w:val="007D4FC6"/>
    <w:rsid w:val="007D5716"/>
    <w:rsid w:val="007D5BCC"/>
    <w:rsid w:val="007E1236"/>
    <w:rsid w:val="007E1D1B"/>
    <w:rsid w:val="007E24AD"/>
    <w:rsid w:val="007E3D05"/>
    <w:rsid w:val="007E63CC"/>
    <w:rsid w:val="007E6EE8"/>
    <w:rsid w:val="007F07BF"/>
    <w:rsid w:val="007F44F5"/>
    <w:rsid w:val="007F4694"/>
    <w:rsid w:val="007F5654"/>
    <w:rsid w:val="007F6D92"/>
    <w:rsid w:val="00802A12"/>
    <w:rsid w:val="0080647D"/>
    <w:rsid w:val="0081434C"/>
    <w:rsid w:val="0081536A"/>
    <w:rsid w:val="0081628B"/>
    <w:rsid w:val="00817B8B"/>
    <w:rsid w:val="008221C9"/>
    <w:rsid w:val="008241EC"/>
    <w:rsid w:val="00827829"/>
    <w:rsid w:val="00834CF2"/>
    <w:rsid w:val="00835C68"/>
    <w:rsid w:val="0084073C"/>
    <w:rsid w:val="00844010"/>
    <w:rsid w:val="00844C31"/>
    <w:rsid w:val="00853519"/>
    <w:rsid w:val="00854D45"/>
    <w:rsid w:val="008640C9"/>
    <w:rsid w:val="0086589A"/>
    <w:rsid w:val="00866FA2"/>
    <w:rsid w:val="008708BE"/>
    <w:rsid w:val="008729EA"/>
    <w:rsid w:val="008732BF"/>
    <w:rsid w:val="00873318"/>
    <w:rsid w:val="00875373"/>
    <w:rsid w:val="0087659A"/>
    <w:rsid w:val="00880BAC"/>
    <w:rsid w:val="00880C33"/>
    <w:rsid w:val="0088196D"/>
    <w:rsid w:val="008822BC"/>
    <w:rsid w:val="00882703"/>
    <w:rsid w:val="00893004"/>
    <w:rsid w:val="008947B7"/>
    <w:rsid w:val="008A1C79"/>
    <w:rsid w:val="008A6B54"/>
    <w:rsid w:val="008B0CC2"/>
    <w:rsid w:val="008B1688"/>
    <w:rsid w:val="008B5139"/>
    <w:rsid w:val="008C2365"/>
    <w:rsid w:val="008C2570"/>
    <w:rsid w:val="008C5F00"/>
    <w:rsid w:val="008D4422"/>
    <w:rsid w:val="008D50DC"/>
    <w:rsid w:val="008D7041"/>
    <w:rsid w:val="008D722A"/>
    <w:rsid w:val="008E1373"/>
    <w:rsid w:val="008F36F8"/>
    <w:rsid w:val="008F5115"/>
    <w:rsid w:val="0090151E"/>
    <w:rsid w:val="00901997"/>
    <w:rsid w:val="00903386"/>
    <w:rsid w:val="00911669"/>
    <w:rsid w:val="00911B59"/>
    <w:rsid w:val="00913544"/>
    <w:rsid w:val="00925484"/>
    <w:rsid w:val="00926492"/>
    <w:rsid w:val="00931030"/>
    <w:rsid w:val="00932101"/>
    <w:rsid w:val="009329B8"/>
    <w:rsid w:val="00933A7B"/>
    <w:rsid w:val="00934BAD"/>
    <w:rsid w:val="00941A5A"/>
    <w:rsid w:val="00942F09"/>
    <w:rsid w:val="00944458"/>
    <w:rsid w:val="0095037B"/>
    <w:rsid w:val="0095179F"/>
    <w:rsid w:val="009527A0"/>
    <w:rsid w:val="0095340C"/>
    <w:rsid w:val="0095399A"/>
    <w:rsid w:val="00961548"/>
    <w:rsid w:val="009624C1"/>
    <w:rsid w:val="0096366C"/>
    <w:rsid w:val="00964461"/>
    <w:rsid w:val="00964E85"/>
    <w:rsid w:val="009655B6"/>
    <w:rsid w:val="009662EF"/>
    <w:rsid w:val="009672D2"/>
    <w:rsid w:val="009703FC"/>
    <w:rsid w:val="009729C2"/>
    <w:rsid w:val="00973D94"/>
    <w:rsid w:val="00974539"/>
    <w:rsid w:val="00976E87"/>
    <w:rsid w:val="00976F03"/>
    <w:rsid w:val="00977FD5"/>
    <w:rsid w:val="009832A4"/>
    <w:rsid w:val="00983B16"/>
    <w:rsid w:val="00986790"/>
    <w:rsid w:val="00990336"/>
    <w:rsid w:val="00994519"/>
    <w:rsid w:val="009A06A4"/>
    <w:rsid w:val="009A06F3"/>
    <w:rsid w:val="009A2C6D"/>
    <w:rsid w:val="009A4360"/>
    <w:rsid w:val="009A48D9"/>
    <w:rsid w:val="009A5BF4"/>
    <w:rsid w:val="009B1FDC"/>
    <w:rsid w:val="009B38F6"/>
    <w:rsid w:val="009B4C33"/>
    <w:rsid w:val="009C09E4"/>
    <w:rsid w:val="009C10DA"/>
    <w:rsid w:val="009C2FD4"/>
    <w:rsid w:val="009C4232"/>
    <w:rsid w:val="009D675A"/>
    <w:rsid w:val="009F2D3E"/>
    <w:rsid w:val="009F6090"/>
    <w:rsid w:val="009F6A08"/>
    <w:rsid w:val="00A02321"/>
    <w:rsid w:val="00A02EF4"/>
    <w:rsid w:val="00A07885"/>
    <w:rsid w:val="00A07C32"/>
    <w:rsid w:val="00A07CF3"/>
    <w:rsid w:val="00A10227"/>
    <w:rsid w:val="00A12614"/>
    <w:rsid w:val="00A13047"/>
    <w:rsid w:val="00A13B7A"/>
    <w:rsid w:val="00A150FD"/>
    <w:rsid w:val="00A211A8"/>
    <w:rsid w:val="00A22B0D"/>
    <w:rsid w:val="00A23DC0"/>
    <w:rsid w:val="00A24F76"/>
    <w:rsid w:val="00A30C6C"/>
    <w:rsid w:val="00A32817"/>
    <w:rsid w:val="00A32CB4"/>
    <w:rsid w:val="00A338F9"/>
    <w:rsid w:val="00A357F5"/>
    <w:rsid w:val="00A376F1"/>
    <w:rsid w:val="00A4073B"/>
    <w:rsid w:val="00A40B1C"/>
    <w:rsid w:val="00A45399"/>
    <w:rsid w:val="00A5060B"/>
    <w:rsid w:val="00A517F0"/>
    <w:rsid w:val="00A55F19"/>
    <w:rsid w:val="00A566EE"/>
    <w:rsid w:val="00A60E98"/>
    <w:rsid w:val="00A63F7D"/>
    <w:rsid w:val="00A66D49"/>
    <w:rsid w:val="00A71573"/>
    <w:rsid w:val="00A72E26"/>
    <w:rsid w:val="00A72EAB"/>
    <w:rsid w:val="00A7516C"/>
    <w:rsid w:val="00A753FB"/>
    <w:rsid w:val="00A75F51"/>
    <w:rsid w:val="00A8138D"/>
    <w:rsid w:val="00A81EFF"/>
    <w:rsid w:val="00A82B62"/>
    <w:rsid w:val="00A832A5"/>
    <w:rsid w:val="00A84C33"/>
    <w:rsid w:val="00A85E51"/>
    <w:rsid w:val="00A86904"/>
    <w:rsid w:val="00A9067D"/>
    <w:rsid w:val="00A92C6D"/>
    <w:rsid w:val="00A9421D"/>
    <w:rsid w:val="00AA092B"/>
    <w:rsid w:val="00AA33B1"/>
    <w:rsid w:val="00AA686B"/>
    <w:rsid w:val="00AB14F4"/>
    <w:rsid w:val="00AB5D55"/>
    <w:rsid w:val="00AB7B48"/>
    <w:rsid w:val="00AC27B3"/>
    <w:rsid w:val="00AC56C9"/>
    <w:rsid w:val="00AC574E"/>
    <w:rsid w:val="00AC6376"/>
    <w:rsid w:val="00AC6B39"/>
    <w:rsid w:val="00AC7710"/>
    <w:rsid w:val="00AD0BA3"/>
    <w:rsid w:val="00AD4316"/>
    <w:rsid w:val="00AD4462"/>
    <w:rsid w:val="00AD6D5B"/>
    <w:rsid w:val="00AD7366"/>
    <w:rsid w:val="00AE2B86"/>
    <w:rsid w:val="00AE34C8"/>
    <w:rsid w:val="00AE5154"/>
    <w:rsid w:val="00AE69F5"/>
    <w:rsid w:val="00AE767C"/>
    <w:rsid w:val="00AE7691"/>
    <w:rsid w:val="00AE7738"/>
    <w:rsid w:val="00AF296C"/>
    <w:rsid w:val="00B0001E"/>
    <w:rsid w:val="00B00051"/>
    <w:rsid w:val="00B04316"/>
    <w:rsid w:val="00B05D20"/>
    <w:rsid w:val="00B128CD"/>
    <w:rsid w:val="00B14D6D"/>
    <w:rsid w:val="00B17343"/>
    <w:rsid w:val="00B23DBC"/>
    <w:rsid w:val="00B23DFC"/>
    <w:rsid w:val="00B248A0"/>
    <w:rsid w:val="00B257AA"/>
    <w:rsid w:val="00B268C1"/>
    <w:rsid w:val="00B26B49"/>
    <w:rsid w:val="00B2711C"/>
    <w:rsid w:val="00B27B1C"/>
    <w:rsid w:val="00B30E2E"/>
    <w:rsid w:val="00B3181A"/>
    <w:rsid w:val="00B32820"/>
    <w:rsid w:val="00B32C79"/>
    <w:rsid w:val="00B4102C"/>
    <w:rsid w:val="00B41A9E"/>
    <w:rsid w:val="00B42030"/>
    <w:rsid w:val="00B4320E"/>
    <w:rsid w:val="00B452DF"/>
    <w:rsid w:val="00B455D1"/>
    <w:rsid w:val="00B501F9"/>
    <w:rsid w:val="00B535FD"/>
    <w:rsid w:val="00B546D4"/>
    <w:rsid w:val="00B55CAB"/>
    <w:rsid w:val="00B6262A"/>
    <w:rsid w:val="00B65954"/>
    <w:rsid w:val="00B71406"/>
    <w:rsid w:val="00B71BCC"/>
    <w:rsid w:val="00B75ECE"/>
    <w:rsid w:val="00B76850"/>
    <w:rsid w:val="00B80F17"/>
    <w:rsid w:val="00B81798"/>
    <w:rsid w:val="00B9175D"/>
    <w:rsid w:val="00B93C4A"/>
    <w:rsid w:val="00BA20DD"/>
    <w:rsid w:val="00BA44C9"/>
    <w:rsid w:val="00BA714E"/>
    <w:rsid w:val="00BB1690"/>
    <w:rsid w:val="00BB19F6"/>
    <w:rsid w:val="00BB1AA6"/>
    <w:rsid w:val="00BB4DE4"/>
    <w:rsid w:val="00BB59CE"/>
    <w:rsid w:val="00BC234B"/>
    <w:rsid w:val="00BC244F"/>
    <w:rsid w:val="00BC36F6"/>
    <w:rsid w:val="00BC4B0C"/>
    <w:rsid w:val="00BC536E"/>
    <w:rsid w:val="00BD1180"/>
    <w:rsid w:val="00BD1B72"/>
    <w:rsid w:val="00BF4B13"/>
    <w:rsid w:val="00BF6643"/>
    <w:rsid w:val="00C01DD5"/>
    <w:rsid w:val="00C04441"/>
    <w:rsid w:val="00C06422"/>
    <w:rsid w:val="00C207B7"/>
    <w:rsid w:val="00C30243"/>
    <w:rsid w:val="00C32503"/>
    <w:rsid w:val="00C346B1"/>
    <w:rsid w:val="00C35DC4"/>
    <w:rsid w:val="00C36920"/>
    <w:rsid w:val="00C37437"/>
    <w:rsid w:val="00C37899"/>
    <w:rsid w:val="00C37E52"/>
    <w:rsid w:val="00C40DAC"/>
    <w:rsid w:val="00C429D8"/>
    <w:rsid w:val="00C42BFC"/>
    <w:rsid w:val="00C430FD"/>
    <w:rsid w:val="00C503B1"/>
    <w:rsid w:val="00C519E2"/>
    <w:rsid w:val="00C528F8"/>
    <w:rsid w:val="00C53578"/>
    <w:rsid w:val="00C62D8A"/>
    <w:rsid w:val="00C635C8"/>
    <w:rsid w:val="00C63E81"/>
    <w:rsid w:val="00C66263"/>
    <w:rsid w:val="00C663CA"/>
    <w:rsid w:val="00C66F26"/>
    <w:rsid w:val="00C70668"/>
    <w:rsid w:val="00C7124C"/>
    <w:rsid w:val="00C76B5D"/>
    <w:rsid w:val="00C8562B"/>
    <w:rsid w:val="00C85A93"/>
    <w:rsid w:val="00C85F68"/>
    <w:rsid w:val="00C8720F"/>
    <w:rsid w:val="00C92466"/>
    <w:rsid w:val="00CA2DDE"/>
    <w:rsid w:val="00CA39EA"/>
    <w:rsid w:val="00CA408E"/>
    <w:rsid w:val="00CB0AEE"/>
    <w:rsid w:val="00CB2CA4"/>
    <w:rsid w:val="00CB742F"/>
    <w:rsid w:val="00CC10B4"/>
    <w:rsid w:val="00CC1CBE"/>
    <w:rsid w:val="00CC2402"/>
    <w:rsid w:val="00CC2F46"/>
    <w:rsid w:val="00CC4EC2"/>
    <w:rsid w:val="00CC7E33"/>
    <w:rsid w:val="00CD3742"/>
    <w:rsid w:val="00CD399A"/>
    <w:rsid w:val="00CD6057"/>
    <w:rsid w:val="00CD65F3"/>
    <w:rsid w:val="00CD7934"/>
    <w:rsid w:val="00CE0549"/>
    <w:rsid w:val="00CE0CB4"/>
    <w:rsid w:val="00CE485B"/>
    <w:rsid w:val="00CE4CBD"/>
    <w:rsid w:val="00CF1C1E"/>
    <w:rsid w:val="00CF69C6"/>
    <w:rsid w:val="00CF7C29"/>
    <w:rsid w:val="00D02C26"/>
    <w:rsid w:val="00D0457E"/>
    <w:rsid w:val="00D07ED3"/>
    <w:rsid w:val="00D17864"/>
    <w:rsid w:val="00D17CBE"/>
    <w:rsid w:val="00D202C6"/>
    <w:rsid w:val="00D25E5C"/>
    <w:rsid w:val="00D30A42"/>
    <w:rsid w:val="00D32E18"/>
    <w:rsid w:val="00D33A10"/>
    <w:rsid w:val="00D36EC9"/>
    <w:rsid w:val="00D46110"/>
    <w:rsid w:val="00D521D2"/>
    <w:rsid w:val="00D53FE3"/>
    <w:rsid w:val="00D55B95"/>
    <w:rsid w:val="00D56931"/>
    <w:rsid w:val="00D56A65"/>
    <w:rsid w:val="00D57D70"/>
    <w:rsid w:val="00D61D65"/>
    <w:rsid w:val="00D62D74"/>
    <w:rsid w:val="00D62E33"/>
    <w:rsid w:val="00D63341"/>
    <w:rsid w:val="00D67070"/>
    <w:rsid w:val="00D70F1A"/>
    <w:rsid w:val="00D7558A"/>
    <w:rsid w:val="00D775C7"/>
    <w:rsid w:val="00D84F18"/>
    <w:rsid w:val="00D9724A"/>
    <w:rsid w:val="00DA2FA0"/>
    <w:rsid w:val="00DA6EE7"/>
    <w:rsid w:val="00DB1744"/>
    <w:rsid w:val="00DB2FF9"/>
    <w:rsid w:val="00DB4180"/>
    <w:rsid w:val="00DB5158"/>
    <w:rsid w:val="00DB67A7"/>
    <w:rsid w:val="00DB6E69"/>
    <w:rsid w:val="00DD3159"/>
    <w:rsid w:val="00DD42A1"/>
    <w:rsid w:val="00DD55DA"/>
    <w:rsid w:val="00DD6532"/>
    <w:rsid w:val="00DD6BC5"/>
    <w:rsid w:val="00DE19BE"/>
    <w:rsid w:val="00DE790D"/>
    <w:rsid w:val="00DF0936"/>
    <w:rsid w:val="00DF2BCD"/>
    <w:rsid w:val="00DF58DB"/>
    <w:rsid w:val="00E047AE"/>
    <w:rsid w:val="00E100E1"/>
    <w:rsid w:val="00E107F1"/>
    <w:rsid w:val="00E14559"/>
    <w:rsid w:val="00E1766F"/>
    <w:rsid w:val="00E20A14"/>
    <w:rsid w:val="00E21F3A"/>
    <w:rsid w:val="00E262EE"/>
    <w:rsid w:val="00E31F53"/>
    <w:rsid w:val="00E32AF4"/>
    <w:rsid w:val="00E35CB2"/>
    <w:rsid w:val="00E35D5A"/>
    <w:rsid w:val="00E36046"/>
    <w:rsid w:val="00E362D1"/>
    <w:rsid w:val="00E420C5"/>
    <w:rsid w:val="00E450D4"/>
    <w:rsid w:val="00E52050"/>
    <w:rsid w:val="00E52564"/>
    <w:rsid w:val="00E63978"/>
    <w:rsid w:val="00E6426F"/>
    <w:rsid w:val="00E659A9"/>
    <w:rsid w:val="00E75F83"/>
    <w:rsid w:val="00E80152"/>
    <w:rsid w:val="00E82B04"/>
    <w:rsid w:val="00E837DE"/>
    <w:rsid w:val="00E90079"/>
    <w:rsid w:val="00E90149"/>
    <w:rsid w:val="00E917D4"/>
    <w:rsid w:val="00E92B0D"/>
    <w:rsid w:val="00E942A8"/>
    <w:rsid w:val="00E9496F"/>
    <w:rsid w:val="00E96F6B"/>
    <w:rsid w:val="00EA4212"/>
    <w:rsid w:val="00EB1644"/>
    <w:rsid w:val="00EB2CC7"/>
    <w:rsid w:val="00EB3C3B"/>
    <w:rsid w:val="00EB41FF"/>
    <w:rsid w:val="00EB4E4F"/>
    <w:rsid w:val="00EB57D8"/>
    <w:rsid w:val="00EC02C5"/>
    <w:rsid w:val="00EC10F2"/>
    <w:rsid w:val="00EC1D57"/>
    <w:rsid w:val="00EC3E19"/>
    <w:rsid w:val="00EC5773"/>
    <w:rsid w:val="00EC725E"/>
    <w:rsid w:val="00ED5A98"/>
    <w:rsid w:val="00ED620B"/>
    <w:rsid w:val="00EE54C4"/>
    <w:rsid w:val="00EE7252"/>
    <w:rsid w:val="00F025D6"/>
    <w:rsid w:val="00F04010"/>
    <w:rsid w:val="00F12A8B"/>
    <w:rsid w:val="00F14A25"/>
    <w:rsid w:val="00F259B8"/>
    <w:rsid w:val="00F25E64"/>
    <w:rsid w:val="00F26DF6"/>
    <w:rsid w:val="00F33625"/>
    <w:rsid w:val="00F354C8"/>
    <w:rsid w:val="00F37022"/>
    <w:rsid w:val="00F41CE9"/>
    <w:rsid w:val="00F42A54"/>
    <w:rsid w:val="00F53128"/>
    <w:rsid w:val="00F5683A"/>
    <w:rsid w:val="00F57ED3"/>
    <w:rsid w:val="00F63F22"/>
    <w:rsid w:val="00F67A95"/>
    <w:rsid w:val="00F703FC"/>
    <w:rsid w:val="00F727F6"/>
    <w:rsid w:val="00F7568E"/>
    <w:rsid w:val="00F77309"/>
    <w:rsid w:val="00F80EE4"/>
    <w:rsid w:val="00F868F0"/>
    <w:rsid w:val="00F9001B"/>
    <w:rsid w:val="00F90F81"/>
    <w:rsid w:val="00F930B4"/>
    <w:rsid w:val="00FA3ABE"/>
    <w:rsid w:val="00FA41C6"/>
    <w:rsid w:val="00FA6A4C"/>
    <w:rsid w:val="00FB381D"/>
    <w:rsid w:val="00FB625A"/>
    <w:rsid w:val="00FC1460"/>
    <w:rsid w:val="00FC37A7"/>
    <w:rsid w:val="00FD01D4"/>
    <w:rsid w:val="00FD0CE1"/>
    <w:rsid w:val="00FD366E"/>
    <w:rsid w:val="00FD3CBE"/>
    <w:rsid w:val="00FD4553"/>
    <w:rsid w:val="00FD57A2"/>
    <w:rsid w:val="00FE0B4B"/>
    <w:rsid w:val="00FE21EA"/>
    <w:rsid w:val="00FE5432"/>
    <w:rsid w:val="00FF0367"/>
    <w:rsid w:val="00FF27DF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19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6419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0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D1B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1B7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D1B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1B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19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6419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0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D1B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1B7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D1B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1B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909090909090908E-2"/>
          <c:y val="5.8394160583941604E-2"/>
          <c:w val="0.91818181818181821"/>
          <c:h val="0.71532846715328469"/>
        </c:manualLayout>
      </c:layout>
      <c:barChart>
        <c:barDir val="col"/>
        <c:grouping val="clustered"/>
        <c:varyColors val="0"/>
        <c:ser>
          <c:idx val="2"/>
          <c:order val="1"/>
          <c:tx>
            <c:strRef>
              <c:f>Sheet1!$C$1</c:f>
              <c:strCache>
                <c:ptCount val="1"/>
                <c:pt idx="0">
                  <c:v>АИ-92</c:v>
                </c:pt>
              </c:strCache>
            </c:strRef>
          </c:tx>
          <c:spPr>
            <a:pattFill prst="ltUp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58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Sheet1!$A$2:$A$18</c:f>
              <c:strCache>
                <c:ptCount val="14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Х</c:v>
                </c:pt>
                <c:pt idx="4">
                  <c:v>XI</c:v>
                </c:pt>
                <c:pt idx="5">
                  <c:v>XII</c:v>
                </c:pt>
                <c:pt idx="6">
                  <c:v>I</c:v>
                </c:pt>
                <c:pt idx="7">
                  <c:v>II</c:v>
                </c:pt>
                <c:pt idx="8">
                  <c:v>III</c:v>
                </c:pt>
                <c:pt idx="9">
                  <c:v>IV</c:v>
                </c:pt>
                <c:pt idx="10">
                  <c:v>V</c:v>
                </c:pt>
                <c:pt idx="11">
                  <c:v>VI</c:v>
                </c:pt>
                <c:pt idx="12">
                  <c:v>VI</c:v>
                </c:pt>
                <c:pt idx="13">
                  <c:v>VII</c:v>
                </c:pt>
              </c:strCache>
            </c:strRef>
          </c:cat>
          <c:val>
            <c:numRef>
              <c:f>Sheet1!$C$2:$C$18</c:f>
              <c:numCache>
                <c:formatCode>General</c:formatCode>
                <c:ptCount val="14"/>
                <c:pt idx="0">
                  <c:v>103.1</c:v>
                </c:pt>
                <c:pt idx="1">
                  <c:v>103.2</c:v>
                </c:pt>
                <c:pt idx="2">
                  <c:v>103.2</c:v>
                </c:pt>
                <c:pt idx="3">
                  <c:v>103.2</c:v>
                </c:pt>
                <c:pt idx="4">
                  <c:v>103.2</c:v>
                </c:pt>
                <c:pt idx="5">
                  <c:v>103.3</c:v>
                </c:pt>
                <c:pt idx="6">
                  <c:v>104</c:v>
                </c:pt>
                <c:pt idx="7">
                  <c:v>104.2</c:v>
                </c:pt>
                <c:pt idx="8">
                  <c:v>104.2</c:v>
                </c:pt>
                <c:pt idx="9">
                  <c:v>104.2</c:v>
                </c:pt>
                <c:pt idx="10">
                  <c:v>104.2</c:v>
                </c:pt>
                <c:pt idx="11">
                  <c:v>105.1</c:v>
                </c:pt>
                <c:pt idx="12">
                  <c:v>105.1</c:v>
                </c:pt>
                <c:pt idx="13">
                  <c:v>105.7</c:v>
                </c:pt>
              </c:numCache>
            </c:numRef>
          </c:val>
        </c:ser>
        <c:ser>
          <c:idx val="3"/>
          <c:order val="2"/>
          <c:tx>
            <c:strRef>
              <c:f>Sheet1!$D$1</c:f>
              <c:strCache>
                <c:ptCount val="1"/>
                <c:pt idx="0">
                  <c:v>АИ-95</c:v>
                </c:pt>
              </c:strCache>
            </c:strRef>
          </c:tx>
          <c:spPr>
            <a:solidFill>
              <a:srgbClr val="FFFFFF"/>
            </a:solidFill>
            <a:ln w="158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Sheet1!$A$2:$A$18</c:f>
              <c:strCache>
                <c:ptCount val="14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Х</c:v>
                </c:pt>
                <c:pt idx="4">
                  <c:v>XI</c:v>
                </c:pt>
                <c:pt idx="5">
                  <c:v>XII</c:v>
                </c:pt>
                <c:pt idx="6">
                  <c:v>I</c:v>
                </c:pt>
                <c:pt idx="7">
                  <c:v>II</c:v>
                </c:pt>
                <c:pt idx="8">
                  <c:v>III</c:v>
                </c:pt>
                <c:pt idx="9">
                  <c:v>IV</c:v>
                </c:pt>
                <c:pt idx="10">
                  <c:v>V</c:v>
                </c:pt>
                <c:pt idx="11">
                  <c:v>VI</c:v>
                </c:pt>
                <c:pt idx="12">
                  <c:v>VI</c:v>
                </c:pt>
                <c:pt idx="13">
                  <c:v>VII</c:v>
                </c:pt>
              </c:strCache>
            </c:strRef>
          </c:cat>
          <c:val>
            <c:numRef>
              <c:f>Sheet1!$D$2:$D$18</c:f>
              <c:numCache>
                <c:formatCode>General</c:formatCode>
                <c:ptCount val="14"/>
                <c:pt idx="0">
                  <c:v>103.2</c:v>
                </c:pt>
                <c:pt idx="1">
                  <c:v>103.3</c:v>
                </c:pt>
                <c:pt idx="2">
                  <c:v>103.3</c:v>
                </c:pt>
                <c:pt idx="3">
                  <c:v>103.3</c:v>
                </c:pt>
                <c:pt idx="4">
                  <c:v>103.3</c:v>
                </c:pt>
                <c:pt idx="5">
                  <c:v>103.3</c:v>
                </c:pt>
                <c:pt idx="6">
                  <c:v>103.6</c:v>
                </c:pt>
                <c:pt idx="7">
                  <c:v>103.7</c:v>
                </c:pt>
                <c:pt idx="8">
                  <c:v>103.8</c:v>
                </c:pt>
                <c:pt idx="9">
                  <c:v>103.6</c:v>
                </c:pt>
                <c:pt idx="10">
                  <c:v>103.6</c:v>
                </c:pt>
                <c:pt idx="11">
                  <c:v>104.5</c:v>
                </c:pt>
                <c:pt idx="12">
                  <c:v>104.5</c:v>
                </c:pt>
                <c:pt idx="13">
                  <c:v>105.6</c:v>
                </c:pt>
              </c:numCache>
            </c:numRef>
          </c:val>
        </c:ser>
        <c:ser>
          <c:idx val="4"/>
          <c:order val="3"/>
          <c:tx>
            <c:strRef>
              <c:f>Sheet1!$E$1</c:f>
              <c:strCache>
                <c:ptCount val="1"/>
                <c:pt idx="0">
                  <c:v>АИ-98</c:v>
                </c:pt>
              </c:strCache>
            </c:strRef>
          </c:tx>
          <c:spPr>
            <a:pattFill prst="diagBrick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58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Sheet1!$A$2:$A$18</c:f>
              <c:strCache>
                <c:ptCount val="14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Х</c:v>
                </c:pt>
                <c:pt idx="4">
                  <c:v>XI</c:v>
                </c:pt>
                <c:pt idx="5">
                  <c:v>XII</c:v>
                </c:pt>
                <c:pt idx="6">
                  <c:v>I</c:v>
                </c:pt>
                <c:pt idx="7">
                  <c:v>II</c:v>
                </c:pt>
                <c:pt idx="8">
                  <c:v>III</c:v>
                </c:pt>
                <c:pt idx="9">
                  <c:v>IV</c:v>
                </c:pt>
                <c:pt idx="10">
                  <c:v>V</c:v>
                </c:pt>
                <c:pt idx="11">
                  <c:v>VI</c:v>
                </c:pt>
                <c:pt idx="12">
                  <c:v>VI</c:v>
                </c:pt>
                <c:pt idx="13">
                  <c:v>VII</c:v>
                </c:pt>
              </c:strCache>
            </c:strRef>
          </c:cat>
          <c:val>
            <c:numRef>
              <c:f>Sheet1!$E$2:$E$18</c:f>
              <c:numCache>
                <c:formatCode>General</c:formatCode>
                <c:ptCount val="14"/>
                <c:pt idx="0">
                  <c:v>101.8</c:v>
                </c:pt>
                <c:pt idx="1">
                  <c:v>101.8</c:v>
                </c:pt>
                <c:pt idx="2">
                  <c:v>101.8</c:v>
                </c:pt>
                <c:pt idx="3">
                  <c:v>101.8</c:v>
                </c:pt>
                <c:pt idx="4">
                  <c:v>101.8</c:v>
                </c:pt>
                <c:pt idx="5">
                  <c:v>101.8</c:v>
                </c:pt>
                <c:pt idx="6">
                  <c:v>101.8</c:v>
                </c:pt>
                <c:pt idx="7">
                  <c:v>101.8</c:v>
                </c:pt>
                <c:pt idx="8">
                  <c:v>101.8</c:v>
                </c:pt>
                <c:pt idx="9">
                  <c:v>101.8</c:v>
                </c:pt>
                <c:pt idx="10">
                  <c:v>101.8</c:v>
                </c:pt>
                <c:pt idx="11">
                  <c:v>102.2</c:v>
                </c:pt>
                <c:pt idx="12">
                  <c:v>102.2</c:v>
                </c:pt>
                <c:pt idx="13">
                  <c:v>102.2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776640"/>
        <c:axId val="555975232"/>
      </c:barChar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индекс потребительских цен</c:v>
                </c:pt>
              </c:strCache>
            </c:strRef>
          </c:tx>
          <c:spPr>
            <a:ln w="15897">
              <a:solidFill>
                <a:srgbClr val="00000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Sheet1!$A$2:$A$18</c:f>
              <c:strCache>
                <c:ptCount val="14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Х</c:v>
                </c:pt>
                <c:pt idx="4">
                  <c:v>XI</c:v>
                </c:pt>
                <c:pt idx="5">
                  <c:v>XII</c:v>
                </c:pt>
                <c:pt idx="6">
                  <c:v>I</c:v>
                </c:pt>
                <c:pt idx="7">
                  <c:v>II</c:v>
                </c:pt>
                <c:pt idx="8">
                  <c:v>III</c:v>
                </c:pt>
                <c:pt idx="9">
                  <c:v>IV</c:v>
                </c:pt>
                <c:pt idx="10">
                  <c:v>V</c:v>
                </c:pt>
                <c:pt idx="11">
                  <c:v>VI</c:v>
                </c:pt>
                <c:pt idx="12">
                  <c:v>VI</c:v>
                </c:pt>
                <c:pt idx="13">
                  <c:v>VII</c:v>
                </c:pt>
              </c:strCache>
            </c:strRef>
          </c:cat>
          <c:val>
            <c:numRef>
              <c:f>Sheet1!$B$2:$B$18</c:f>
              <c:numCache>
                <c:formatCode>General</c:formatCode>
                <c:ptCount val="14"/>
                <c:pt idx="0">
                  <c:v>101.7</c:v>
                </c:pt>
                <c:pt idx="1">
                  <c:v>101.6</c:v>
                </c:pt>
                <c:pt idx="2">
                  <c:v>101.8</c:v>
                </c:pt>
                <c:pt idx="3">
                  <c:v>102</c:v>
                </c:pt>
                <c:pt idx="4">
                  <c:v>102.4</c:v>
                </c:pt>
                <c:pt idx="5">
                  <c:v>102.8</c:v>
                </c:pt>
                <c:pt idx="6">
                  <c:v>102.8</c:v>
                </c:pt>
                <c:pt idx="7">
                  <c:v>103</c:v>
                </c:pt>
                <c:pt idx="8">
                  <c:v>103.5</c:v>
                </c:pt>
                <c:pt idx="9">
                  <c:v>104.2</c:v>
                </c:pt>
                <c:pt idx="10">
                  <c:v>104.5</c:v>
                </c:pt>
                <c:pt idx="11">
                  <c:v>104.9</c:v>
                </c:pt>
                <c:pt idx="12">
                  <c:v>104.9</c:v>
                </c:pt>
                <c:pt idx="13">
                  <c:v>105.3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778176"/>
        <c:axId val="555975808"/>
      </c:lineChart>
      <c:catAx>
        <c:axId val="1057766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6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t>2019г.</a:t>
                </a:r>
              </a:p>
            </c:rich>
          </c:tx>
          <c:layout>
            <c:manualLayout>
              <c:xMode val="edge"/>
              <c:yMode val="edge"/>
              <c:x val="0.2690909090909091"/>
              <c:y val="0.85036496350364965"/>
            </c:manualLayout>
          </c:layout>
          <c:overlay val="0"/>
          <c:spPr>
            <a:noFill/>
            <a:ln w="3179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9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55975232"/>
        <c:crossesAt val="100"/>
        <c:auto val="0"/>
        <c:lblAlgn val="ctr"/>
        <c:lblOffset val="100"/>
        <c:tickLblSkip val="1"/>
        <c:tickMarkSkip val="1"/>
        <c:noMultiLvlLbl val="0"/>
      </c:catAx>
      <c:valAx>
        <c:axId val="555975232"/>
        <c:scaling>
          <c:orientation val="minMax"/>
          <c:max val="106"/>
          <c:min val="1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6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t>2020г.</a:t>
                </a:r>
              </a:p>
            </c:rich>
          </c:tx>
          <c:layout>
            <c:manualLayout>
              <c:xMode val="edge"/>
              <c:yMode val="edge"/>
              <c:x val="0.77272727272727271"/>
              <c:y val="0.86131386861313863"/>
            </c:manualLayout>
          </c:layout>
          <c:overlay val="0"/>
          <c:spPr>
            <a:noFill/>
            <a:ln w="3179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9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5776640"/>
        <c:crosses val="autoZero"/>
        <c:crossBetween val="between"/>
        <c:majorUnit val="1"/>
      </c:valAx>
      <c:catAx>
        <c:axId val="105778176"/>
        <c:scaling>
          <c:orientation val="minMax"/>
        </c:scaling>
        <c:delete val="1"/>
        <c:axPos val="b"/>
        <c:majorTickMark val="out"/>
        <c:minorTickMark val="none"/>
        <c:tickLblPos val="nextTo"/>
        <c:crossAx val="555975808"/>
        <c:crosses val="autoZero"/>
        <c:auto val="0"/>
        <c:lblAlgn val="ctr"/>
        <c:lblOffset val="100"/>
        <c:noMultiLvlLbl val="0"/>
      </c:catAx>
      <c:valAx>
        <c:axId val="5559758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05778176"/>
        <c:crosses val="autoZero"/>
        <c:crossBetween val="between"/>
      </c:valAx>
      <c:spPr>
        <a:solidFill>
          <a:srgbClr val="FFFFFF"/>
        </a:solidFill>
        <a:ln w="31795">
          <a:noFill/>
        </a:ln>
      </c:spPr>
    </c:plotArea>
    <c:legend>
      <c:legendPos val="b"/>
      <c:layout>
        <c:manualLayout>
          <c:xMode val="edge"/>
          <c:yMode val="edge"/>
          <c:x val="6.363636363636363E-2"/>
          <c:y val="0.93430656934306566"/>
          <c:w val="0.92909090909090908"/>
          <c:h val="6.2043795620437957E-2"/>
        </c:manualLayout>
      </c:layout>
      <c:overlay val="0"/>
      <c:spPr>
        <a:solidFill>
          <a:srgbClr val="FFFFFF"/>
        </a:solidFill>
        <a:ln w="31795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F84A2-AD85-4CB7-AAED-FA7A4670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RePack by Diakov</cp:lastModifiedBy>
  <cp:revision>2</cp:revision>
  <cp:lastPrinted>2020-07-08T09:24:00Z</cp:lastPrinted>
  <dcterms:created xsi:type="dcterms:W3CDTF">2020-08-13T13:17:00Z</dcterms:created>
  <dcterms:modified xsi:type="dcterms:W3CDTF">2020-08-13T13:17:00Z</dcterms:modified>
</cp:coreProperties>
</file>