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5A" w:rsidRDefault="0075075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075A" w:rsidRDefault="006300A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 КАДАСТРОВОЙ ПАЛАТЫ</w:t>
      </w:r>
    </w:p>
    <w:p w:rsidR="0075075A" w:rsidRDefault="00630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/>
          <w:b/>
          <w:bCs/>
          <w:sz w:val="24"/>
          <w:szCs w:val="24"/>
        </w:rPr>
        <w:t>ПО УДМУРТСКОЙ РЕСПУБЛИКЕ</w:t>
      </w:r>
    </w:p>
    <w:p w:rsidR="0075075A" w:rsidRDefault="0075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75075A" w:rsidRDefault="006300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Салютовская ул</w:t>
      </w:r>
      <w:r>
        <w:rPr>
          <w:rFonts w:ascii="Times New Roman" w:hAnsi="Times New Roman"/>
        </w:rPr>
        <w:t xml:space="preserve">., 57,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Ижевск</w:t>
      </w:r>
      <w:r>
        <w:rPr>
          <w:rFonts w:ascii="Times New Roman" w:hAnsi="Times New Roman"/>
        </w:rPr>
        <w:t>, 426053</w:t>
      </w:r>
    </w:p>
    <w:p w:rsidR="0075075A" w:rsidRDefault="006300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</w:rPr>
        <w:t>./</w:t>
      </w:r>
      <w:r>
        <w:rPr>
          <w:rFonts w:ascii="Times New Roman" w:hAnsi="Times New Roman"/>
        </w:rPr>
        <w:t xml:space="preserve">факс </w:t>
      </w:r>
      <w:r>
        <w:rPr>
          <w:rFonts w:ascii="Times New Roman" w:hAnsi="Times New Roman"/>
        </w:rPr>
        <w:t>(3412) 46-07-49</w:t>
      </w:r>
    </w:p>
    <w:p w:rsidR="0075075A" w:rsidRDefault="006300A9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  <w:lang w:val="de-DE"/>
        </w:rPr>
        <w:t xml:space="preserve">: </w:t>
      </w:r>
      <w:hyperlink r:id="rId6" w:history="1">
        <w:r>
          <w:rPr>
            <w:rStyle w:val="Hyperlink0"/>
            <w:rFonts w:eastAsia="Calibri"/>
          </w:rPr>
          <w:t>filial@18.kadastr.ru</w:t>
        </w:r>
      </w:hyperlink>
      <w:r>
        <w:rPr>
          <w:rFonts w:ascii="Times New Roman" w:hAnsi="Times New Roman"/>
        </w:rPr>
        <w:t xml:space="preserve">  </w:t>
      </w:r>
    </w:p>
    <w:p w:rsidR="0075075A" w:rsidRDefault="0075075A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75075A" w:rsidRDefault="006300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Три вопроса о цене недвижимости</w:t>
      </w:r>
    </w:p>
    <w:p w:rsidR="0075075A" w:rsidRDefault="00750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075A" w:rsidRDefault="006300A9">
      <w:pPr>
        <w:pStyle w:val="2"/>
        <w:shd w:val="clear" w:color="auto" w:fill="FFFFFF"/>
        <w:spacing w:before="0" w:line="240" w:lineRule="auto"/>
        <w:ind w:firstLine="881"/>
        <w:jc w:val="both"/>
      </w:pPr>
      <w:r>
        <w:rPr>
          <w:color w:val="000000"/>
          <w:u w:color="000000"/>
        </w:rPr>
        <w:t>Кадастровая стоимость земли и объектов капитального строительства  -тема острая. От нее зависят налоги на недвижимость, рыночные цены и арендная плата. Сегодня стоимость всех зданий, помещений и земельных участков в Удмуртской Республике составляет 2,95 тр</w:t>
      </w:r>
      <w:r>
        <w:rPr>
          <w:color w:val="000000"/>
          <w:u w:color="000000"/>
        </w:rPr>
        <w:t>лн. рублей</w:t>
      </w:r>
      <w:r>
        <w:rPr>
          <w:i/>
          <w:iCs/>
          <w:color w:val="000000"/>
          <w:u w:color="000000"/>
        </w:rPr>
        <w:t xml:space="preserve">.  </w:t>
      </w:r>
    </w:p>
    <w:p w:rsidR="0075075A" w:rsidRDefault="0063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Федеральная кадастровая палата запускает информационный проект для того чтобы рассказать собственникам о кадастровой стоимости их недвижимости связанных с нею правах и возможностях</w:t>
      </w:r>
      <w:r>
        <w:rPr>
          <w:rFonts w:ascii="Times New Roman" w:hAnsi="Times New Roman"/>
          <w:i/>
          <w:iCs/>
          <w:sz w:val="26"/>
          <w:szCs w:val="26"/>
        </w:rPr>
        <w:t>.</w:t>
      </w:r>
    </w:p>
    <w:p w:rsidR="0075075A" w:rsidRDefault="006300A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самые основные вопросы жителей Удмуртии дает разъяснения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начальника отдела определения кадастровой стоимости региональной кадастровой палаты Ольга Мискичева</w:t>
      </w:r>
      <w:r>
        <w:rPr>
          <w:rFonts w:ascii="Times New Roman" w:hAnsi="Times New Roman"/>
          <w:sz w:val="26"/>
          <w:szCs w:val="26"/>
        </w:rPr>
        <w:t>.</w:t>
      </w:r>
    </w:p>
    <w:p w:rsidR="0075075A" w:rsidRDefault="0063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Что такое кадастровая стоимость недвижимости</w:t>
      </w:r>
      <w:r>
        <w:rPr>
          <w:rFonts w:ascii="Times New Roman" w:hAnsi="Times New Roman"/>
          <w:b/>
          <w:bCs/>
          <w:sz w:val="26"/>
          <w:szCs w:val="26"/>
        </w:rPr>
        <w:t>?</w:t>
      </w:r>
    </w:p>
    <w:p w:rsidR="0075075A" w:rsidRDefault="0063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Это стоимость земельных участков и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установленная в процессе </w:t>
      </w:r>
      <w:r>
        <w:rPr>
          <w:rFonts w:ascii="Times New Roman" w:hAnsi="Times New Roman"/>
          <w:sz w:val="26"/>
          <w:szCs w:val="26"/>
        </w:rPr>
        <w:t>государственной кадастровой оценки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Она может изменяться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поскольку зависит от характеристик объекта недвижимости – технических параметров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местоположения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развитости инфраструктуры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наличия коммуникаций</w:t>
      </w:r>
      <w:r>
        <w:rPr>
          <w:rFonts w:ascii="Times New Roman" w:hAnsi="Times New Roman"/>
          <w:sz w:val="26"/>
          <w:szCs w:val="26"/>
        </w:rPr>
        <w:t>.</w:t>
      </w:r>
    </w:p>
    <w:p w:rsidR="0075075A" w:rsidRDefault="0063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Именно кадастровая стоимость является основной для </w:t>
      </w:r>
      <w:r>
        <w:rPr>
          <w:rFonts w:ascii="Times New Roman" w:hAnsi="Times New Roman"/>
          <w:sz w:val="26"/>
          <w:szCs w:val="26"/>
        </w:rPr>
        <w:t>расчета налога на недвижимое имущество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Кроме того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кадастровая стоимость может применяться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например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для определения стартовой цены на аукционах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расчета ставок арендной платы или экономического обоснования стоимости изъятия земельных участков для госуда</w:t>
      </w:r>
      <w:r>
        <w:rPr>
          <w:rFonts w:ascii="Times New Roman" w:hAnsi="Times New Roman"/>
          <w:sz w:val="26"/>
          <w:szCs w:val="26"/>
        </w:rPr>
        <w:t>рственных нужд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</w:p>
    <w:p w:rsidR="0075075A" w:rsidRDefault="0063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того чтобы налог рассчитывался справедливо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требуется регулярная актуализация данных о кадастровой стоимости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Для этого  по решению региональных властей проводится государственная кадастровая оценка объектов недвижимости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75075A" w:rsidRDefault="0063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Она проходи</w:t>
      </w:r>
      <w:r>
        <w:rPr>
          <w:rFonts w:ascii="Times New Roman" w:hAnsi="Times New Roman"/>
          <w:sz w:val="26"/>
          <w:szCs w:val="26"/>
        </w:rPr>
        <w:t>т не чаще одного раза в три года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но не реже одного раза в пять лет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Кроме того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возможно проведение внеочередной оценки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Последняя оценка в Удмуртской Республике прошла в </w:t>
      </w:r>
      <w:r>
        <w:rPr>
          <w:rFonts w:ascii="Times New Roman" w:hAnsi="Times New Roman"/>
          <w:sz w:val="26"/>
          <w:szCs w:val="26"/>
        </w:rPr>
        <w:t xml:space="preserve">2018 </w:t>
      </w:r>
      <w:r>
        <w:rPr>
          <w:rFonts w:ascii="Times New Roman" w:hAnsi="Times New Roman"/>
          <w:sz w:val="26"/>
          <w:szCs w:val="26"/>
        </w:rPr>
        <w:t>году – тогда были оценены помещения и объекты незавершенного строительства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5075A" w:rsidRDefault="00750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075A" w:rsidRDefault="006300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Кто  определяет кадастровую стоимость</w:t>
      </w:r>
      <w:r>
        <w:rPr>
          <w:rFonts w:ascii="Times New Roman" w:hAnsi="Times New Roman"/>
          <w:b/>
          <w:bCs/>
          <w:sz w:val="26"/>
          <w:szCs w:val="26"/>
        </w:rPr>
        <w:t>?</w:t>
      </w:r>
    </w:p>
    <w:p w:rsidR="0075075A" w:rsidRDefault="0063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Кадастровая стоимость рассчитывается специально созданными государственными бюджетными учреждениями при субъекте РФ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 Удмуртской Республике это БУ УР «Центр кадастровой оценки и технической инвентаризации недвижимо</w:t>
      </w:r>
      <w:r>
        <w:rPr>
          <w:rFonts w:ascii="Times New Roman" w:hAnsi="Times New Roman"/>
          <w:sz w:val="26"/>
          <w:szCs w:val="26"/>
        </w:rPr>
        <w:t>го имущества»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5075A" w:rsidRDefault="00750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075A" w:rsidRDefault="006300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Как происходит процесс определения кадастровой стоимости</w:t>
      </w:r>
    </w:p>
    <w:p w:rsidR="0075075A" w:rsidRDefault="0063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Сначала местная администрация принимает решение о проведении государственной кадастровой оценки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Управление Росреестра на основании данных </w:t>
      </w:r>
      <w:r>
        <w:rPr>
          <w:rFonts w:ascii="Times New Roman" w:hAnsi="Times New Roman"/>
          <w:sz w:val="26"/>
          <w:szCs w:val="26"/>
        </w:rPr>
        <w:lastRenderedPageBreak/>
        <w:t xml:space="preserve">реестра недвижимости формирует перечень </w:t>
      </w:r>
      <w:r>
        <w:rPr>
          <w:rFonts w:ascii="Times New Roman" w:hAnsi="Times New Roman"/>
          <w:sz w:val="26"/>
          <w:szCs w:val="26"/>
        </w:rPr>
        <w:t>объектов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которые будут оценены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 передает его в центр кадастровой оценки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5075A" w:rsidRDefault="0063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месяца с момента принятия решения администрация должна проинформировать о нем правообладателей соответствующих объектов недвижимости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5075A" w:rsidRDefault="0063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Важным этапом государственной када</w:t>
      </w:r>
      <w:r>
        <w:rPr>
          <w:rFonts w:ascii="Times New Roman" w:hAnsi="Times New Roman"/>
          <w:sz w:val="26"/>
          <w:szCs w:val="26"/>
        </w:rPr>
        <w:t>стровой оценки становится предварительный отчет об оценке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Он должен быть размещен на сайте центра оценки в Интернете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 также предоставлен в Росреестр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 чем администрация также обязана проинформировать граждан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После исправления ошибок отчет публикуется </w:t>
      </w:r>
      <w:r>
        <w:rPr>
          <w:rFonts w:ascii="Times New Roman" w:hAnsi="Times New Roman"/>
          <w:sz w:val="26"/>
          <w:szCs w:val="26"/>
        </w:rPr>
        <w:t xml:space="preserve">на сайте ведомства на </w:t>
      </w:r>
      <w:r>
        <w:rPr>
          <w:rFonts w:ascii="Times New Roman" w:hAnsi="Times New Roman"/>
          <w:sz w:val="26"/>
          <w:szCs w:val="26"/>
        </w:rPr>
        <w:t xml:space="preserve">60 </w:t>
      </w:r>
      <w:r>
        <w:rPr>
          <w:rFonts w:ascii="Times New Roman" w:hAnsi="Times New Roman"/>
          <w:sz w:val="26"/>
          <w:szCs w:val="26"/>
        </w:rPr>
        <w:t>дней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чтобы граждане могли с ним ознакомиться и высказать свои замечания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5075A" w:rsidRDefault="0063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Предварительное рассмотрение результатов оценки позволяет еще на начальном этапе исправить ошибки и откорректировать кадастровую стоимость до того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как на о</w:t>
      </w:r>
      <w:r>
        <w:rPr>
          <w:rFonts w:ascii="Times New Roman" w:hAnsi="Times New Roman"/>
          <w:sz w:val="26"/>
          <w:szCs w:val="26"/>
        </w:rPr>
        <w:t>бъект начнут начисляться налоги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Такая процедура сократит количество обращений в суд или комиссию для пересмотра</w:t>
      </w:r>
      <w:r>
        <w:rPr>
          <w:rFonts w:ascii="Times New Roman" w:hAnsi="Times New Roman"/>
          <w:sz w:val="26"/>
          <w:szCs w:val="26"/>
        </w:rPr>
        <w:t>.</w:t>
      </w:r>
    </w:p>
    <w:p w:rsidR="0075075A" w:rsidRDefault="00750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075A" w:rsidRDefault="006300A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6"/>
          <w:szCs w:val="26"/>
        </w:rPr>
        <w:t>В следующих публикациях специалисты кадастровой палаты дадут расскажут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как узнать кадастровую стоимость недвижимости и как ее оспорить</w:t>
      </w:r>
      <w:r>
        <w:rPr>
          <w:rFonts w:ascii="Times New Roman" w:hAnsi="Times New Roman"/>
          <w:sz w:val="26"/>
          <w:szCs w:val="26"/>
        </w:rPr>
        <w:t>.</w:t>
      </w:r>
    </w:p>
    <w:sectPr w:rsidR="0075075A" w:rsidSect="0075075A">
      <w:headerReference w:type="default" r:id="rId7"/>
      <w:footerReference w:type="default" r:id="rId8"/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A9" w:rsidRDefault="006300A9" w:rsidP="0075075A">
      <w:pPr>
        <w:spacing w:after="0" w:line="240" w:lineRule="auto"/>
      </w:pPr>
      <w:r>
        <w:separator/>
      </w:r>
    </w:p>
  </w:endnote>
  <w:endnote w:type="continuationSeparator" w:id="0">
    <w:p w:rsidR="006300A9" w:rsidRDefault="006300A9" w:rsidP="0075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5A" w:rsidRDefault="007507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A9" w:rsidRDefault="006300A9" w:rsidP="0075075A">
      <w:pPr>
        <w:spacing w:after="0" w:line="240" w:lineRule="auto"/>
      </w:pPr>
      <w:r>
        <w:separator/>
      </w:r>
    </w:p>
  </w:footnote>
  <w:footnote w:type="continuationSeparator" w:id="0">
    <w:p w:rsidR="006300A9" w:rsidRDefault="006300A9" w:rsidP="0075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5A" w:rsidRDefault="007507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75A"/>
    <w:rsid w:val="006300A9"/>
    <w:rsid w:val="0075075A"/>
    <w:rsid w:val="00A3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75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next w:val="a"/>
    <w:rsid w:val="0075075A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075A"/>
    <w:rPr>
      <w:u w:val="single"/>
    </w:rPr>
  </w:style>
  <w:style w:type="table" w:customStyle="1" w:styleId="TableNormal">
    <w:name w:val="Table Normal"/>
    <w:rsid w:val="00750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5075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75075A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sid w:val="0075075A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rsid w:val="0075075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8.kadast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>ФГУ "ЗКП" по УР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Игра</dc:creator>
  <cp:lastModifiedBy>Каракулова</cp:lastModifiedBy>
  <cp:revision>2</cp:revision>
  <dcterms:created xsi:type="dcterms:W3CDTF">2019-07-25T03:20:00Z</dcterms:created>
  <dcterms:modified xsi:type="dcterms:W3CDTF">2019-07-25T03:20:00Z</dcterms:modified>
</cp:coreProperties>
</file>