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E" w:rsidRDefault="00EC068E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BC2045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EC068E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EC068E" w:rsidRDefault="00EC068E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068E" w:rsidRPr="00201579" w:rsidRDefault="00EC068E" w:rsidP="00EC068E">
      <w:pPr>
        <w:pStyle w:val="ad"/>
        <w:rPr>
          <w:b/>
        </w:rPr>
      </w:pPr>
      <w:r w:rsidRPr="00201579">
        <w:rPr>
          <w:b/>
        </w:rPr>
        <w:t>Управление Росреестра по Удмуртии разъясняет порядок возврата платы</w:t>
      </w:r>
      <w:r>
        <w:rPr>
          <w:b/>
        </w:rPr>
        <w:t xml:space="preserve"> за предоставление сведений из ЕГРН</w:t>
      </w:r>
    </w:p>
    <w:p w:rsidR="00EC068E" w:rsidRDefault="00EC068E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C068E" w:rsidRDefault="00EC068E" w:rsidP="00EC068E">
      <w:pPr>
        <w:pStyle w:val="ad"/>
        <w:jc w:val="both"/>
        <w:rPr>
          <w:szCs w:val="28"/>
        </w:rPr>
      </w:pPr>
      <w:r>
        <w:t xml:space="preserve">Управление Росреестра по Удмуртской Республике в связи с поступающими обращениями по вопросу </w:t>
      </w:r>
      <w:r w:rsidRPr="00BB2A33">
        <w:rPr>
          <w:szCs w:val="28"/>
        </w:rPr>
        <w:t>возврата платы за предоставление сведений</w:t>
      </w:r>
      <w:r>
        <w:rPr>
          <w:szCs w:val="28"/>
        </w:rPr>
        <w:t xml:space="preserve"> из </w:t>
      </w:r>
      <w:r w:rsidRPr="00BB2A33">
        <w:rPr>
          <w:szCs w:val="28"/>
        </w:rPr>
        <w:t>Едино</w:t>
      </w:r>
      <w:r>
        <w:rPr>
          <w:szCs w:val="28"/>
        </w:rPr>
        <w:t>го</w:t>
      </w:r>
      <w:r w:rsidRPr="00BB2A33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BB2A33">
        <w:rPr>
          <w:szCs w:val="28"/>
        </w:rPr>
        <w:t xml:space="preserve"> реестр</w:t>
      </w:r>
      <w:r>
        <w:rPr>
          <w:szCs w:val="28"/>
        </w:rPr>
        <w:t>а</w:t>
      </w:r>
      <w:r w:rsidRPr="00BB2A33">
        <w:rPr>
          <w:szCs w:val="28"/>
        </w:rPr>
        <w:t xml:space="preserve"> недвижимости</w:t>
      </w:r>
      <w:r>
        <w:rPr>
          <w:szCs w:val="28"/>
        </w:rPr>
        <w:t xml:space="preserve"> (ЕГРН) поясняет.</w:t>
      </w:r>
    </w:p>
    <w:p w:rsidR="00EC068E" w:rsidRDefault="00EC068E" w:rsidP="00EC068E">
      <w:pPr>
        <w:pStyle w:val="ad"/>
        <w:jc w:val="both"/>
      </w:pPr>
    </w:p>
    <w:p w:rsidR="00EC068E" w:rsidRDefault="00EC068E" w:rsidP="00EC068E">
      <w:pPr>
        <w:pStyle w:val="ad"/>
        <w:jc w:val="both"/>
        <w:rPr>
          <w:szCs w:val="28"/>
        </w:rPr>
      </w:pPr>
      <w:r>
        <w:t xml:space="preserve">Управление Росреестра по Удмуртской Республике </w:t>
      </w:r>
      <w:r>
        <w:rPr>
          <w:szCs w:val="28"/>
        </w:rPr>
        <w:t>предоставляет сведения, содержащиеся в ЕГРН, в виде:</w:t>
      </w:r>
    </w:p>
    <w:p w:rsidR="00EC068E" w:rsidRDefault="00EC068E" w:rsidP="00EC068E">
      <w:pPr>
        <w:pStyle w:val="ad"/>
        <w:jc w:val="both"/>
      </w:pPr>
      <w:r>
        <w:t>-</w:t>
      </w:r>
      <w:r w:rsidRPr="00AB3C53">
        <w:t xml:space="preserve">выписки о содержании правоустанавливающих документов; </w:t>
      </w:r>
    </w:p>
    <w:p w:rsidR="00EC068E" w:rsidRDefault="00EC068E" w:rsidP="00EC068E">
      <w:pPr>
        <w:pStyle w:val="ad"/>
        <w:jc w:val="both"/>
      </w:pPr>
      <w:r>
        <w:t>-</w:t>
      </w:r>
      <w:r w:rsidRPr="00AB3C53">
        <w:t>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деле;</w:t>
      </w:r>
    </w:p>
    <w:p w:rsidR="00EC068E" w:rsidRDefault="00EC068E" w:rsidP="00EC068E">
      <w:pPr>
        <w:pStyle w:val="ad"/>
        <w:jc w:val="both"/>
      </w:pPr>
      <w:r>
        <w:t>-</w:t>
      </w:r>
      <w:r w:rsidRPr="00AB3C53">
        <w:t>копии правоустанавливающих документов и (или) копии иных документов, которые содержатся в реестровых делах</w:t>
      </w:r>
      <w:r>
        <w:t>.</w:t>
      </w:r>
    </w:p>
    <w:p w:rsidR="00EC068E" w:rsidRDefault="00EC068E" w:rsidP="00EC068E">
      <w:pPr>
        <w:pStyle w:val="ad"/>
        <w:jc w:val="both"/>
      </w:pPr>
    </w:p>
    <w:p w:rsidR="00EC068E" w:rsidRPr="00332847" w:rsidRDefault="00EC068E" w:rsidP="00EC068E">
      <w:pPr>
        <w:pStyle w:val="ad"/>
        <w:jc w:val="both"/>
      </w:pPr>
      <w:r w:rsidRPr="00332847">
        <w:t xml:space="preserve">Согласно положениям </w:t>
      </w:r>
      <w:r>
        <w:t>п</w:t>
      </w:r>
      <w:r w:rsidRPr="00332847">
        <w:t>орядка взимания и возврата платы за предоставление сведений, содержащихся в Едином государственном реестре недвижимости, и иной информации, утверждённого приказом Минэкономразвития России от 23.12.2015 № 967, внесенная плата подлежит возврату</w:t>
      </w:r>
      <w:r>
        <w:t xml:space="preserve"> в следующих случаях: </w:t>
      </w:r>
    </w:p>
    <w:p w:rsidR="00EC068E" w:rsidRDefault="00EC068E" w:rsidP="00EC068E">
      <w:pPr>
        <w:pStyle w:val="ad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размере 100 процентов, если заявителем не представлялся запрос </w:t>
      </w:r>
      <w:r>
        <w:rPr>
          <w:rFonts w:eastAsia="Calibri"/>
          <w:szCs w:val="28"/>
        </w:rPr>
        <w:br/>
        <w:t>о предоставлении сведений ЕГРН;</w:t>
      </w:r>
    </w:p>
    <w:p w:rsidR="00EC068E" w:rsidRDefault="00EC068E" w:rsidP="00EC068E">
      <w:pPr>
        <w:pStyle w:val="ad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 условии внесения ее в большем размере, чем предусмотрено </w:t>
      </w:r>
      <w:r>
        <w:rPr>
          <w:rFonts w:eastAsia="Calibri"/>
          <w:szCs w:val="28"/>
        </w:rPr>
        <w:br/>
        <w:t xml:space="preserve">в соответствии с </w:t>
      </w:r>
      <w:r w:rsidRPr="0075602D">
        <w:rPr>
          <w:rFonts w:eastAsia="Calibri"/>
          <w:szCs w:val="28"/>
        </w:rPr>
        <w:t>частью 2 статьи 63</w:t>
      </w:r>
      <w:r>
        <w:rPr>
          <w:rFonts w:eastAsia="Calibri"/>
          <w:szCs w:val="28"/>
        </w:rPr>
        <w:t xml:space="preserve"> </w:t>
      </w:r>
      <w:r w:rsidRPr="00E7494F">
        <w:rPr>
          <w:szCs w:val="28"/>
        </w:rPr>
        <w:t xml:space="preserve">Федерального закона от 13.07.2015 </w:t>
      </w:r>
      <w:r>
        <w:rPr>
          <w:szCs w:val="28"/>
        </w:rPr>
        <w:br/>
      </w:r>
      <w:r w:rsidRPr="00E7494F">
        <w:rPr>
          <w:szCs w:val="28"/>
        </w:rPr>
        <w:t>№ 218-ФЗ «О государственной регистрации недвижимости»</w:t>
      </w:r>
      <w:r>
        <w:rPr>
          <w:rFonts w:eastAsia="Calibri"/>
          <w:szCs w:val="28"/>
        </w:rPr>
        <w:t>, при этом возврату подлежат средства в размере, превышающем размер установленной платы.</w:t>
      </w:r>
    </w:p>
    <w:p w:rsidR="00EC068E" w:rsidRDefault="00EC068E" w:rsidP="00EC068E">
      <w:pPr>
        <w:pStyle w:val="ad"/>
        <w:jc w:val="both"/>
      </w:pPr>
    </w:p>
    <w:p w:rsidR="00EC068E" w:rsidRDefault="00EC068E" w:rsidP="00EC068E">
      <w:pPr>
        <w:pStyle w:val="ad"/>
        <w:jc w:val="both"/>
      </w:pPr>
      <w:r>
        <w:t>В</w:t>
      </w:r>
      <w:r w:rsidRPr="000E1DFC">
        <w:t>озврат платежа осуществляется на основании заявления плательщика или его правопреемника либо на основании решения суда.</w:t>
      </w:r>
    </w:p>
    <w:p w:rsidR="00EC068E" w:rsidRDefault="00EC068E" w:rsidP="00EC068E">
      <w:pPr>
        <w:pStyle w:val="ad"/>
        <w:jc w:val="both"/>
      </w:pPr>
    </w:p>
    <w:p w:rsidR="00EC068E" w:rsidRDefault="00EC068E" w:rsidP="00EC068E">
      <w:pPr>
        <w:pStyle w:val="ad"/>
        <w:jc w:val="both"/>
        <w:rPr>
          <w:rFonts w:eastAsia="Calibri"/>
          <w:szCs w:val="28"/>
        </w:rPr>
      </w:pPr>
      <w:r w:rsidRPr="00D5186A">
        <w:t xml:space="preserve">Заявление о возврате платежа может быть подано в течение трех лет </w:t>
      </w:r>
      <w:r>
        <w:br/>
        <w:t xml:space="preserve">со дня внесения платы с указанием </w:t>
      </w:r>
      <w:r>
        <w:rPr>
          <w:rFonts w:eastAsia="Calibri"/>
          <w:szCs w:val="28"/>
        </w:rPr>
        <w:t>следующих данных:</w:t>
      </w:r>
    </w:p>
    <w:p w:rsidR="00EC068E" w:rsidRPr="0075602D" w:rsidRDefault="00EC068E" w:rsidP="00EC068E">
      <w:pPr>
        <w:pStyle w:val="ad"/>
        <w:jc w:val="both"/>
      </w:pPr>
      <w:r>
        <w:t>-</w:t>
      </w:r>
      <w:r w:rsidRPr="005D157C">
        <w:t>фамили</w:t>
      </w:r>
      <w:r>
        <w:t>и</w:t>
      </w:r>
      <w:r w:rsidRPr="005D157C">
        <w:t>, им</w:t>
      </w:r>
      <w:r>
        <w:t>ени</w:t>
      </w:r>
      <w:r w:rsidRPr="005D157C">
        <w:t>, отчеств</w:t>
      </w:r>
      <w:r>
        <w:t>а</w:t>
      </w:r>
      <w:r w:rsidRPr="005D157C">
        <w:t xml:space="preserve"> (последнее - при наличии), СНИЛС</w:t>
      </w:r>
      <w:r>
        <w:t>а</w:t>
      </w:r>
      <w:r w:rsidRPr="005D157C">
        <w:t xml:space="preserve"> или реквизит</w:t>
      </w:r>
      <w:r>
        <w:t xml:space="preserve">ов </w:t>
      </w:r>
      <w:r w:rsidRPr="005D157C">
        <w:t>документа, удостоверяющего ли</w:t>
      </w:r>
      <w:r>
        <w:t xml:space="preserve">чность, - </w:t>
      </w:r>
      <w:r w:rsidRPr="0075602D">
        <w:rPr>
          <w:b/>
        </w:rPr>
        <w:t>для физического лица</w:t>
      </w:r>
      <w:r>
        <w:t>;</w:t>
      </w:r>
    </w:p>
    <w:p w:rsidR="00EC068E" w:rsidRPr="0075602D" w:rsidRDefault="00EC068E" w:rsidP="00EC068E">
      <w:pPr>
        <w:pStyle w:val="ad"/>
        <w:jc w:val="both"/>
      </w:pPr>
      <w:r>
        <w:lastRenderedPageBreak/>
        <w:t>- наименования</w:t>
      </w:r>
      <w:r w:rsidRPr="005D157C">
        <w:t xml:space="preserve"> юридического лица, идентификационн</w:t>
      </w:r>
      <w:r>
        <w:t>ого</w:t>
      </w:r>
      <w:r w:rsidRPr="005D157C">
        <w:t xml:space="preserve"> номер</w:t>
      </w:r>
      <w:r>
        <w:t>а</w:t>
      </w:r>
      <w:r w:rsidRPr="005D157C">
        <w:t xml:space="preserve"> налогоплательщика (ИНН), код</w:t>
      </w:r>
      <w:r>
        <w:t>а</w:t>
      </w:r>
      <w:r w:rsidRPr="005D157C">
        <w:t xml:space="preserve"> причины постановки на учет (КПП), код</w:t>
      </w:r>
      <w:r>
        <w:t>а</w:t>
      </w:r>
      <w:r w:rsidRPr="005D157C">
        <w:t xml:space="preserve"> иностранной организации (КИО) (для иностранной организации), основно</w:t>
      </w:r>
      <w:r>
        <w:t>го</w:t>
      </w:r>
      <w:r w:rsidRPr="005D157C">
        <w:t xml:space="preserve"> государственн</w:t>
      </w:r>
      <w:r>
        <w:t>ого</w:t>
      </w:r>
      <w:r w:rsidRPr="005D157C">
        <w:t xml:space="preserve"> регистрационн</w:t>
      </w:r>
      <w:r>
        <w:t>ого</w:t>
      </w:r>
      <w:r w:rsidRPr="005D157C">
        <w:t xml:space="preserve"> номер</w:t>
      </w:r>
      <w:r>
        <w:t>а</w:t>
      </w:r>
      <w:r w:rsidRPr="005D157C">
        <w:t xml:space="preserve"> (ОГРН), лицево</w:t>
      </w:r>
      <w:r>
        <w:t>го</w:t>
      </w:r>
      <w:r w:rsidRPr="005D157C">
        <w:t xml:space="preserve"> или банковск</w:t>
      </w:r>
      <w:r>
        <w:t>ого</w:t>
      </w:r>
      <w:r w:rsidRPr="005D157C">
        <w:t xml:space="preserve"> счет</w:t>
      </w:r>
      <w:r>
        <w:t>а</w:t>
      </w:r>
      <w:r w:rsidRPr="005D157C">
        <w:t>, наименовани</w:t>
      </w:r>
      <w:r>
        <w:t>я</w:t>
      </w:r>
      <w:r w:rsidRPr="005D157C">
        <w:t xml:space="preserve"> банка получателя, банковск</w:t>
      </w:r>
      <w:r>
        <w:t>ого</w:t>
      </w:r>
      <w:r w:rsidRPr="005D157C">
        <w:t xml:space="preserve"> идентификационн</w:t>
      </w:r>
      <w:r>
        <w:t>ого</w:t>
      </w:r>
      <w:r w:rsidRPr="005D157C">
        <w:t xml:space="preserve"> код</w:t>
      </w:r>
      <w:r>
        <w:t>а</w:t>
      </w:r>
      <w:r w:rsidRPr="005D157C">
        <w:t xml:space="preserve"> (БИК), корреспондентск</w:t>
      </w:r>
      <w:r>
        <w:t>ого</w:t>
      </w:r>
      <w:r w:rsidRPr="005D157C">
        <w:t xml:space="preserve"> счет</w:t>
      </w:r>
      <w:r>
        <w:t xml:space="preserve">а банка - </w:t>
      </w:r>
      <w:r w:rsidRPr="0075602D">
        <w:rPr>
          <w:b/>
        </w:rPr>
        <w:t>для юридического лица</w:t>
      </w:r>
      <w:r>
        <w:t>,</w:t>
      </w:r>
    </w:p>
    <w:p w:rsidR="00EC068E" w:rsidRDefault="00EC068E" w:rsidP="00EC068E">
      <w:pPr>
        <w:pStyle w:val="ad"/>
        <w:jc w:val="both"/>
      </w:pPr>
      <w:r>
        <w:t>-</w:t>
      </w:r>
      <w:r w:rsidRPr="005D157C">
        <w:t>уникальн</w:t>
      </w:r>
      <w:r>
        <w:t>ого</w:t>
      </w:r>
      <w:r w:rsidRPr="005D157C">
        <w:t xml:space="preserve"> идентификатор</w:t>
      </w:r>
      <w:r>
        <w:t>а</w:t>
      </w:r>
      <w:r w:rsidRPr="005D157C">
        <w:t xml:space="preserve"> начисл</w:t>
      </w:r>
      <w:r>
        <w:t>ения (указывается при наличии),</w:t>
      </w:r>
    </w:p>
    <w:p w:rsidR="00EC068E" w:rsidRDefault="00EC068E" w:rsidP="00EC068E">
      <w:pPr>
        <w:pStyle w:val="ad"/>
        <w:jc w:val="both"/>
      </w:pPr>
      <w:r>
        <w:t>-</w:t>
      </w:r>
      <w:r w:rsidRPr="005D157C">
        <w:t>реквизит</w:t>
      </w:r>
      <w:r>
        <w:t>ов</w:t>
      </w:r>
      <w:r w:rsidRPr="005D157C">
        <w:t xml:space="preserve"> документа, подтверждающего перечисление платежа (дата, </w:t>
      </w:r>
      <w:r>
        <w:t>номер), размер внесенной платы,</w:t>
      </w:r>
    </w:p>
    <w:p w:rsidR="00EC068E" w:rsidRDefault="00EC068E" w:rsidP="00EC068E">
      <w:pPr>
        <w:pStyle w:val="ad"/>
        <w:jc w:val="both"/>
      </w:pPr>
      <w:r>
        <w:t>-</w:t>
      </w:r>
      <w:r w:rsidRPr="005D157C">
        <w:t>сведени</w:t>
      </w:r>
      <w:r>
        <w:t>й</w:t>
      </w:r>
      <w:r w:rsidRPr="005D157C">
        <w:t xml:space="preserve"> о плательщике (для физического лица - фамилия, имя, отчество (последнее - при наличии), СНИЛС</w:t>
      </w:r>
      <w:r>
        <w:t>а</w:t>
      </w:r>
      <w:r w:rsidRPr="005D157C">
        <w:t>, для юридического лица - наименовани</w:t>
      </w:r>
      <w:r>
        <w:t>я</w:t>
      </w:r>
      <w:r w:rsidRPr="005D157C">
        <w:t>, ОГРН, ИНН или КПП, КИО), а также почтов</w:t>
      </w:r>
      <w:r>
        <w:t>ого</w:t>
      </w:r>
      <w:r w:rsidRPr="005D157C">
        <w:t xml:space="preserve"> адрес</w:t>
      </w:r>
      <w:r>
        <w:t>а</w:t>
      </w:r>
      <w:r w:rsidRPr="005D157C">
        <w:t xml:space="preserve"> или адрес</w:t>
      </w:r>
      <w:r>
        <w:t>а</w:t>
      </w:r>
      <w:r w:rsidRPr="005D157C">
        <w:t xml:space="preserve"> электронной почты заявителя</w:t>
      </w:r>
      <w:r>
        <w:t>,</w:t>
      </w:r>
    </w:p>
    <w:p w:rsidR="00EC068E" w:rsidRDefault="00EC068E" w:rsidP="00EC068E">
      <w:pPr>
        <w:pStyle w:val="ad"/>
        <w:jc w:val="both"/>
      </w:pPr>
      <w:r>
        <w:t>-</w:t>
      </w:r>
      <w:r w:rsidRPr="005D157C">
        <w:t>банковски</w:t>
      </w:r>
      <w:r>
        <w:t>х</w:t>
      </w:r>
      <w:r w:rsidRPr="005D157C">
        <w:t xml:space="preserve"> реквизит</w:t>
      </w:r>
      <w:r>
        <w:t>ов</w:t>
      </w:r>
      <w:r w:rsidRPr="005D157C">
        <w:t>, необходи</w:t>
      </w:r>
      <w:r>
        <w:t>мых</w:t>
      </w:r>
      <w:r w:rsidRPr="005D157C">
        <w:t xml:space="preserve"> для возврата платежа лицу, подавшему такое заявление</w:t>
      </w:r>
      <w:r>
        <w:t>.</w:t>
      </w:r>
    </w:p>
    <w:p w:rsidR="00EC068E" w:rsidRDefault="00EC068E" w:rsidP="00EC068E">
      <w:pPr>
        <w:pStyle w:val="ad"/>
        <w:jc w:val="both"/>
      </w:pPr>
    </w:p>
    <w:p w:rsidR="00EC068E" w:rsidRPr="0075602D" w:rsidRDefault="00EC068E" w:rsidP="00EC068E">
      <w:pPr>
        <w:pStyle w:val="ad"/>
        <w:jc w:val="both"/>
      </w:pPr>
      <w:r>
        <w:t>П</w:t>
      </w:r>
      <w:r w:rsidRPr="000E1DFC">
        <w:t xml:space="preserve">о инициативе заявителя </w:t>
      </w:r>
      <w:r>
        <w:t>к</w:t>
      </w:r>
      <w:r w:rsidRPr="000E1DFC">
        <w:t xml:space="preserve"> заявлению о возврате платежа может быть приложен</w:t>
      </w:r>
      <w:r>
        <w:t xml:space="preserve"> </w:t>
      </w:r>
      <w:r w:rsidRPr="000E1DFC">
        <w:t>оригинал или копия документа, подтверждающего перечисление платежа. Копия документа, подтверждающего перечисление платежа, заверяется расчетной организацией, осуществившей данный платеж.</w:t>
      </w:r>
    </w:p>
    <w:p w:rsidR="00EC068E" w:rsidRDefault="00EC068E" w:rsidP="00EC068E">
      <w:pPr>
        <w:pStyle w:val="ad"/>
        <w:jc w:val="both"/>
      </w:pPr>
    </w:p>
    <w:p w:rsidR="00EC068E" w:rsidRDefault="00EC068E" w:rsidP="00EC068E">
      <w:pPr>
        <w:pStyle w:val="ad"/>
        <w:jc w:val="both"/>
      </w:pPr>
      <w:r w:rsidRPr="00FC3C01">
        <w:t>Обращаем внимание, прием заявлений о возврате платежа в виде бумажного документа при личном обращении временно ограничен. Поэтому документы принимаются в виде почтового отправления</w:t>
      </w:r>
      <w:r>
        <w:t xml:space="preserve"> </w:t>
      </w:r>
      <w:r w:rsidRPr="00FC3C01">
        <w:t>(</w:t>
      </w:r>
      <w:r w:rsidRPr="00FC3C01">
        <w:rPr>
          <w:szCs w:val="28"/>
        </w:rPr>
        <w:t>426000, Удмуртская Республика, г. Ижевск, ул.М.Горького, д. 56</w:t>
      </w:r>
      <w:r w:rsidRPr="00FC3C01">
        <w:t xml:space="preserve">), в электронном виде с применением усиленной квалифицированной электронной подписи заявителя на </w:t>
      </w:r>
      <w:r w:rsidRPr="00FC3C01">
        <w:rPr>
          <w:szCs w:val="28"/>
        </w:rPr>
        <w:t xml:space="preserve">адрес электронной почты  </w:t>
      </w:r>
      <w:hyperlink r:id="rId8" w:history="1">
        <w:r w:rsidRPr="00FC3C01">
          <w:rPr>
            <w:rStyle w:val="a5"/>
            <w:szCs w:val="28"/>
          </w:rPr>
          <w:t>18_upr@rosreestr.ru</w:t>
        </w:r>
      </w:hyperlink>
      <w:r w:rsidRPr="00FC3C01">
        <w:t>.</w:t>
      </w:r>
    </w:p>
    <w:p w:rsidR="00043FA9" w:rsidRDefault="00043FA9" w:rsidP="00043FA9">
      <w:pPr>
        <w:jc w:val="both"/>
        <w:rPr>
          <w:sz w:val="28"/>
          <w:szCs w:val="28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A3036" w:rsidRDefault="00CA303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2DF9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B6D70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2B2C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2045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68E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_upr@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93C1-790C-41DF-B0BD-58696D4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3755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2020-04-17T11:10:00Z</dcterms:created>
  <dcterms:modified xsi:type="dcterms:W3CDTF">2020-04-17T11:10:00Z</dcterms:modified>
</cp:coreProperties>
</file>