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A7" w:rsidRDefault="00230AA1" w:rsidP="00E810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496213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62607" w:rsidRDefault="00F8490F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30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81553F">
        <w:rPr>
          <w:rFonts w:ascii="Segoe UI" w:hAnsi="Segoe UI" w:cs="Segoe UI"/>
          <w:b/>
          <w:noProof/>
          <w:lang w:eastAsia="sk-SK"/>
        </w:rPr>
        <w:t>0</w:t>
      </w:r>
      <w:r w:rsidR="004E1B2A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462607" w:rsidRDefault="0046260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F8490F">
      <w:pPr>
        <w:jc w:val="center"/>
        <w:rPr>
          <w:b/>
          <w:sz w:val="28"/>
          <w:szCs w:val="28"/>
        </w:rPr>
      </w:pPr>
      <w:r w:rsidRPr="008554F9">
        <w:rPr>
          <w:b/>
          <w:sz w:val="28"/>
          <w:szCs w:val="28"/>
        </w:rPr>
        <w:t>Взаимодействие Управления Росреестра по Удмуртии и ГУ МЧС России по Удмуртии по вопросам госземнадзора</w:t>
      </w:r>
    </w:p>
    <w:p w:rsidR="00F8490F" w:rsidRPr="008554F9" w:rsidRDefault="00F8490F" w:rsidP="00F8490F">
      <w:pPr>
        <w:jc w:val="center"/>
        <w:rPr>
          <w:b/>
          <w:sz w:val="28"/>
          <w:szCs w:val="28"/>
        </w:rPr>
      </w:pPr>
    </w:p>
    <w:p w:rsidR="00F8490F" w:rsidRDefault="00F8490F" w:rsidP="00F8490F">
      <w:pPr>
        <w:jc w:val="both"/>
        <w:rPr>
          <w:sz w:val="28"/>
          <w:szCs w:val="28"/>
        </w:rPr>
      </w:pPr>
      <w:r w:rsidRPr="00734CF7">
        <w:rPr>
          <w:sz w:val="28"/>
          <w:szCs w:val="28"/>
        </w:rPr>
        <w:t xml:space="preserve">Управление Росреестра по Удмуртской Республике </w:t>
      </w:r>
      <w:r>
        <w:rPr>
          <w:sz w:val="28"/>
          <w:szCs w:val="28"/>
        </w:rPr>
        <w:t>в</w:t>
      </w:r>
      <w:r w:rsidRPr="00734CF7">
        <w:rPr>
          <w:sz w:val="28"/>
          <w:szCs w:val="28"/>
        </w:rPr>
        <w:t xml:space="preserve"> целях повышения эффективности осуществления государственного земельного надзора приступило к взаимодействию с Главным Управлением МЧС России по Удмуртской Республике. </w:t>
      </w:r>
    </w:p>
    <w:p w:rsidR="00F8490F" w:rsidRDefault="00F8490F" w:rsidP="00F8490F">
      <w:pPr>
        <w:jc w:val="both"/>
        <w:rPr>
          <w:sz w:val="28"/>
          <w:szCs w:val="28"/>
        </w:rPr>
      </w:pPr>
    </w:p>
    <w:p w:rsidR="00F8490F" w:rsidRDefault="00F8490F" w:rsidP="00F8490F">
      <w:pPr>
        <w:jc w:val="both"/>
        <w:rPr>
          <w:sz w:val="28"/>
          <w:szCs w:val="28"/>
        </w:rPr>
      </w:pPr>
      <w:r w:rsidRPr="00734CF7">
        <w:rPr>
          <w:sz w:val="28"/>
          <w:szCs w:val="28"/>
        </w:rPr>
        <w:t xml:space="preserve">Государственными инспекторами по использованию и охране земель </w:t>
      </w:r>
      <w:r>
        <w:rPr>
          <w:sz w:val="28"/>
          <w:szCs w:val="28"/>
        </w:rPr>
        <w:t xml:space="preserve">управления </w:t>
      </w:r>
      <w:r w:rsidRPr="00734CF7">
        <w:rPr>
          <w:sz w:val="28"/>
          <w:szCs w:val="28"/>
        </w:rPr>
        <w:t>анализируются цифровые ортофотопланы населенных пунктов Завьяловского, Увинского районов Удмуртской Республики, предоставленные Главным Управлением МЧС России по Удмуртской Республике по результатам облетов беспилотными летательными аппаратами. Высокое качество полученных ортофот</w:t>
      </w:r>
      <w:r w:rsidR="004D4EBB">
        <w:rPr>
          <w:sz w:val="28"/>
          <w:szCs w:val="28"/>
        </w:rPr>
        <w:t>о</w:t>
      </w:r>
      <w:r w:rsidRPr="00734CF7">
        <w:rPr>
          <w:sz w:val="28"/>
          <w:szCs w:val="28"/>
        </w:rPr>
        <w:t>планов позволит детально проанализировать территории на предмет наличия нарушений требований земельного законодательства</w:t>
      </w:r>
      <w:r>
        <w:rPr>
          <w:sz w:val="28"/>
          <w:szCs w:val="28"/>
        </w:rPr>
        <w:t xml:space="preserve"> землепользователями</w:t>
      </w:r>
      <w:r w:rsidRPr="00734CF7">
        <w:rPr>
          <w:sz w:val="28"/>
          <w:szCs w:val="28"/>
        </w:rPr>
        <w:t>, связанных с самовольным занятием земель</w:t>
      </w:r>
      <w:r>
        <w:rPr>
          <w:sz w:val="28"/>
          <w:szCs w:val="28"/>
        </w:rPr>
        <w:t>,</w:t>
      </w:r>
      <w:r w:rsidRPr="00734CF7">
        <w:rPr>
          <w:sz w:val="28"/>
          <w:szCs w:val="28"/>
        </w:rPr>
        <w:t xml:space="preserve"> и принять все возможные меры по устранению выявленных </w:t>
      </w:r>
      <w:r>
        <w:rPr>
          <w:sz w:val="28"/>
          <w:szCs w:val="28"/>
        </w:rPr>
        <w:t xml:space="preserve">правонарушений. </w:t>
      </w:r>
    </w:p>
    <w:p w:rsidR="00F8490F" w:rsidRDefault="00F8490F" w:rsidP="00F8490F">
      <w:pPr>
        <w:jc w:val="both"/>
        <w:rPr>
          <w:sz w:val="28"/>
          <w:szCs w:val="28"/>
        </w:rPr>
      </w:pPr>
    </w:p>
    <w:p w:rsidR="00F8490F" w:rsidRDefault="00F8490F" w:rsidP="00F8490F">
      <w:pPr>
        <w:jc w:val="both"/>
      </w:pPr>
      <w:r>
        <w:rPr>
          <w:sz w:val="28"/>
          <w:szCs w:val="28"/>
        </w:rPr>
        <w:t xml:space="preserve">Для сведения, в 1 полугодии 2020 года Управлением Росреестра по Удмуртской Республике </w:t>
      </w:r>
      <w:r w:rsidRPr="00E40696">
        <w:rPr>
          <w:rFonts w:eastAsia="Calibri"/>
          <w:sz w:val="28"/>
          <w:szCs w:val="28"/>
        </w:rPr>
        <w:t xml:space="preserve">проведено свыше 635 проверок соблюдения земельного законодательства, около 220 административных обследований земельных участков и выявлено  335 правонарушений. </w:t>
      </w:r>
      <w:r>
        <w:rPr>
          <w:sz w:val="28"/>
          <w:szCs w:val="28"/>
        </w:rPr>
        <w:t>Н</w:t>
      </w:r>
      <w:r w:rsidRPr="00E40696">
        <w:rPr>
          <w:rFonts w:eastAsia="Calibri"/>
          <w:sz w:val="28"/>
          <w:szCs w:val="28"/>
        </w:rPr>
        <w:t>арушител</w:t>
      </w:r>
      <w:r>
        <w:rPr>
          <w:sz w:val="28"/>
          <w:szCs w:val="28"/>
        </w:rPr>
        <w:t>и</w:t>
      </w:r>
      <w:r w:rsidRPr="00E40696">
        <w:rPr>
          <w:rFonts w:eastAsia="Calibri"/>
          <w:sz w:val="28"/>
          <w:szCs w:val="28"/>
        </w:rPr>
        <w:t xml:space="preserve"> привлечены к административной ответственности</w:t>
      </w:r>
      <w:r>
        <w:rPr>
          <w:sz w:val="28"/>
          <w:szCs w:val="28"/>
        </w:rPr>
        <w:t xml:space="preserve"> в виде штрафа </w:t>
      </w:r>
      <w:r w:rsidRPr="00E40696">
        <w:rPr>
          <w:rFonts w:eastAsia="Calibri"/>
          <w:sz w:val="28"/>
          <w:szCs w:val="28"/>
        </w:rPr>
        <w:t>на сумму более 375</w:t>
      </w:r>
      <w:r w:rsidRPr="00CF2F90">
        <w:rPr>
          <w:rFonts w:eastAsia="Calibri"/>
        </w:rPr>
        <w:t xml:space="preserve"> </w:t>
      </w:r>
      <w:r w:rsidRPr="00E40696">
        <w:rPr>
          <w:rFonts w:eastAsia="Calibri"/>
          <w:sz w:val="28"/>
          <w:szCs w:val="28"/>
        </w:rPr>
        <w:t>тыс. рублей.</w:t>
      </w:r>
      <w:r w:rsidRPr="00CF2F90">
        <w:rPr>
          <w:rFonts w:eastAsia="Calibri"/>
        </w:rPr>
        <w:t xml:space="preserve"> </w:t>
      </w:r>
    </w:p>
    <w:p w:rsidR="00462607" w:rsidRDefault="0046260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462607" w:rsidRDefault="00462607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</w:p>
    <w:p w:rsidR="00F8490F" w:rsidRDefault="00F8490F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147913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147913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1479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14791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0F44A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6B49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0F44A7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B97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2607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96213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4EBB"/>
    <w:rsid w:val="004D5BBE"/>
    <w:rsid w:val="004E1B2A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32A3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187A"/>
    <w:rsid w:val="00664633"/>
    <w:rsid w:val="00665600"/>
    <w:rsid w:val="006660E5"/>
    <w:rsid w:val="00670047"/>
    <w:rsid w:val="00670A16"/>
    <w:rsid w:val="00671D6E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C5F40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53F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B5D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21F5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29BC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2D70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46EC8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62D"/>
    <w:rsid w:val="00E65BA3"/>
    <w:rsid w:val="00E67B45"/>
    <w:rsid w:val="00E738B2"/>
    <w:rsid w:val="00E7740A"/>
    <w:rsid w:val="00E77603"/>
    <w:rsid w:val="00E80DA2"/>
    <w:rsid w:val="00E8105B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1F0F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4004"/>
    <w:rsid w:val="00F8490F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A3E2-01D5-48C0-BE7D-ADB6F07A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1734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2020-08-03T11:14:00Z</dcterms:created>
  <dcterms:modified xsi:type="dcterms:W3CDTF">2020-08-03T11:14:00Z</dcterms:modified>
</cp:coreProperties>
</file>