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2E596C" w:rsidRPr="00B836FB" w:rsidRDefault="00B836FB" w:rsidP="002E596C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  <w:r w:rsidRPr="00B836FB">
        <w:rPr>
          <w:b/>
          <w:kern w:val="36"/>
          <w:sz w:val="32"/>
          <w:szCs w:val="32"/>
        </w:rPr>
        <w:t>Пользуюсь давно – имею право</w:t>
      </w:r>
    </w:p>
    <w:p w:rsidR="005D375C" w:rsidRPr="00B836FB" w:rsidRDefault="005D375C" w:rsidP="00B836FB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</w:p>
    <w:p w:rsidR="00B836FB" w:rsidRPr="00B836FB" w:rsidRDefault="00B836FB" w:rsidP="00B836F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B836FB">
        <w:rPr>
          <w:i/>
          <w:sz w:val="26"/>
          <w:szCs w:val="26"/>
          <w:shd w:val="clear" w:color="auto" w:fill="FFFFFF"/>
        </w:rPr>
        <w:t xml:space="preserve">Длительное время в нашей стране земельные наделы выделялись гражданам для индивидуального жилищного строительства, ведения садоводства, огородничества, личного подсобного хозяйства, и при этом зачастую  не проводились никакие учетно-регистрационные процедуры. </w:t>
      </w:r>
      <w:r w:rsidRPr="00B836FB">
        <w:rPr>
          <w:i/>
          <w:sz w:val="26"/>
          <w:szCs w:val="26"/>
        </w:rPr>
        <w:t>Результатом этого стала парадоксальная ситуация, когда хозяин, много лет обрабатывавший участок, не является официально его собственником.</w:t>
      </w:r>
    </w:p>
    <w:p w:rsidR="00B836FB" w:rsidRDefault="00B836FB" w:rsidP="00B836F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b w:val="0"/>
          <w:i/>
          <w:sz w:val="26"/>
          <w:szCs w:val="26"/>
        </w:rPr>
      </w:pPr>
      <w:r w:rsidRPr="00B836FB">
        <w:rPr>
          <w:rStyle w:val="a6"/>
          <w:b w:val="0"/>
          <w:i/>
          <w:sz w:val="26"/>
          <w:szCs w:val="26"/>
        </w:rPr>
        <w:t xml:space="preserve">Для того чтобы исправить сложившуюся ситуацию,  упорядочить земельные отношения и получить объективную картину землевладения, было законодательно введено такое понятие, как </w:t>
      </w:r>
      <w:proofErr w:type="spellStart"/>
      <w:r w:rsidRPr="00B836FB">
        <w:rPr>
          <w:rStyle w:val="a6"/>
          <w:b w:val="0"/>
          <w:i/>
          <w:sz w:val="26"/>
          <w:szCs w:val="26"/>
        </w:rPr>
        <w:t>приобретательная</w:t>
      </w:r>
      <w:proofErr w:type="spellEnd"/>
      <w:r w:rsidRPr="00B836FB">
        <w:rPr>
          <w:rStyle w:val="a6"/>
          <w:b w:val="0"/>
          <w:i/>
          <w:sz w:val="26"/>
          <w:szCs w:val="26"/>
        </w:rPr>
        <w:t xml:space="preserve"> давность на земельный участок.</w:t>
      </w:r>
    </w:p>
    <w:p w:rsidR="00B836FB" w:rsidRPr="00B836FB" w:rsidRDefault="00B836FB" w:rsidP="00B836F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6"/>
          <w:szCs w:val="26"/>
        </w:rPr>
      </w:pPr>
    </w:p>
    <w:p w:rsidR="00B836FB" w:rsidRPr="00B836FB" w:rsidRDefault="00B836FB" w:rsidP="00B836F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  <w:shd w:val="clear" w:color="auto" w:fill="FFFFFF"/>
        </w:rPr>
      </w:pPr>
      <w:r w:rsidRPr="00B836FB">
        <w:rPr>
          <w:sz w:val="26"/>
          <w:szCs w:val="26"/>
          <w:shd w:val="clear" w:color="auto" w:fill="FFFFFF"/>
        </w:rPr>
        <w:t xml:space="preserve">Понятие </w:t>
      </w:r>
      <w:proofErr w:type="spellStart"/>
      <w:r w:rsidRPr="00B836FB">
        <w:rPr>
          <w:sz w:val="26"/>
          <w:szCs w:val="26"/>
          <w:shd w:val="clear" w:color="auto" w:fill="FFFFFF"/>
        </w:rPr>
        <w:t>приобретательной</w:t>
      </w:r>
      <w:proofErr w:type="spellEnd"/>
      <w:r w:rsidRPr="00B836FB">
        <w:rPr>
          <w:sz w:val="26"/>
          <w:szCs w:val="26"/>
          <w:shd w:val="clear" w:color="auto" w:fill="FFFFFF"/>
        </w:rPr>
        <w:t xml:space="preserve"> давности встречается во многих законодательных актах, наиболее важным из них является 234-ая статья Гражданского Кодекса РФ. Согласно ей любое физическое и юридическое лицо, которое владеет каким-либо имуществом, не являясь при этом его законным владельцем, но охраняя и храня его как свое личное, по истечению некоторого срока времени (то есть </w:t>
      </w:r>
      <w:proofErr w:type="spellStart"/>
      <w:r w:rsidRPr="00B836FB">
        <w:rPr>
          <w:sz w:val="26"/>
          <w:szCs w:val="26"/>
          <w:shd w:val="clear" w:color="auto" w:fill="FFFFFF"/>
        </w:rPr>
        <w:t>приобретательной</w:t>
      </w:r>
      <w:proofErr w:type="spellEnd"/>
      <w:r w:rsidRPr="00B836FB">
        <w:rPr>
          <w:sz w:val="26"/>
          <w:szCs w:val="26"/>
          <w:shd w:val="clear" w:color="auto" w:fill="FFFFFF"/>
        </w:rPr>
        <w:t xml:space="preserve"> давности) имеет полное право зарегистрировать свое право собственности на данное имущество в официальном порядке. Для недвижимости срок подобного владения - не менее 15 лет, для других видов имущества – не менее 5 лет.</w:t>
      </w:r>
    </w:p>
    <w:p w:rsidR="00B836FB" w:rsidRPr="00B836FB" w:rsidRDefault="00B836FB" w:rsidP="00B836F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A0A0A"/>
          <w:sz w:val="26"/>
          <w:szCs w:val="26"/>
          <w:shd w:val="clear" w:color="auto" w:fill="FFFFFF"/>
        </w:rPr>
      </w:pPr>
      <w:r w:rsidRPr="00B836FB">
        <w:rPr>
          <w:sz w:val="26"/>
          <w:szCs w:val="26"/>
        </w:rPr>
        <w:t xml:space="preserve">Для того чтобы воспользоваться таким юридическим механизмом требуется  соблюдение некоторых условий. </w:t>
      </w:r>
    </w:p>
    <w:p w:rsidR="00B836FB" w:rsidRPr="00B836FB" w:rsidRDefault="00B836FB" w:rsidP="00B836F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836FB">
        <w:rPr>
          <w:rFonts w:ascii="Times New Roman" w:hAnsi="Times New Roman"/>
          <w:sz w:val="26"/>
          <w:szCs w:val="26"/>
        </w:rPr>
        <w:t xml:space="preserve">Во-первых, фактический владелец должен на протяжении всего времени владения бесхозным или чужим имуществом относится к нему как к своему, то есть содержать его добросовестно, открыто (без сокрытия факта владения от других граждан) и непрерывно – земельный участок должен находиться во владении постоянно на всем указанном временном периоде. Законодательство не признает </w:t>
      </w:r>
      <w:proofErr w:type="spellStart"/>
      <w:r w:rsidRPr="00B836FB">
        <w:rPr>
          <w:rFonts w:ascii="Times New Roman" w:hAnsi="Times New Roman"/>
          <w:sz w:val="26"/>
          <w:szCs w:val="26"/>
        </w:rPr>
        <w:t>приобретательную</w:t>
      </w:r>
      <w:proofErr w:type="spellEnd"/>
      <w:r w:rsidRPr="00B836FB">
        <w:rPr>
          <w:rFonts w:ascii="Times New Roman" w:hAnsi="Times New Roman"/>
          <w:sz w:val="26"/>
          <w:szCs w:val="26"/>
        </w:rPr>
        <w:t xml:space="preserve"> давность в том случае, если пользование участком прерывалось. В то же время непрерывность учитывается при наследовании, если наследник продолжает владеть участком наследодателя.</w:t>
      </w:r>
    </w:p>
    <w:p w:rsidR="00B836FB" w:rsidRPr="00B836FB" w:rsidRDefault="00B836FB" w:rsidP="00B836F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836FB">
        <w:rPr>
          <w:rFonts w:ascii="Times New Roman" w:hAnsi="Times New Roman"/>
          <w:sz w:val="26"/>
          <w:szCs w:val="26"/>
        </w:rPr>
        <w:t xml:space="preserve"> Во-вторых, имущество должно быть получено пусть не официально оформленным способом, но, как минимум, не незаконно. То есть, </w:t>
      </w:r>
      <w:proofErr w:type="spellStart"/>
      <w:r w:rsidRPr="00B836FB">
        <w:rPr>
          <w:rFonts w:ascii="Times New Roman" w:hAnsi="Times New Roman"/>
          <w:sz w:val="26"/>
          <w:szCs w:val="26"/>
        </w:rPr>
        <w:t>приобретательная</w:t>
      </w:r>
      <w:proofErr w:type="spellEnd"/>
      <w:r w:rsidRPr="00B836FB">
        <w:rPr>
          <w:rFonts w:ascii="Times New Roman" w:hAnsi="Times New Roman"/>
          <w:sz w:val="26"/>
          <w:szCs w:val="26"/>
        </w:rPr>
        <w:t xml:space="preserve"> давность не распространяется на вещи, фактический владелец которых заполучил их по подделке документов, применения насилия или прочими противоправными методами. </w:t>
      </w:r>
    </w:p>
    <w:p w:rsidR="00B836FB" w:rsidRPr="00B836FB" w:rsidRDefault="00B836FB" w:rsidP="00B836F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836FB">
        <w:rPr>
          <w:rFonts w:ascii="Times New Roman" w:hAnsi="Times New Roman"/>
          <w:sz w:val="26"/>
          <w:szCs w:val="26"/>
        </w:rPr>
        <w:t xml:space="preserve">В-третьих, на данное имущество, как минимум, до наступления </w:t>
      </w:r>
      <w:proofErr w:type="spellStart"/>
      <w:r w:rsidRPr="00B836FB">
        <w:rPr>
          <w:rFonts w:ascii="Times New Roman" w:hAnsi="Times New Roman"/>
          <w:sz w:val="26"/>
          <w:szCs w:val="26"/>
        </w:rPr>
        <w:t>приобретательной</w:t>
      </w:r>
      <w:proofErr w:type="spellEnd"/>
      <w:r w:rsidRPr="00B836FB">
        <w:rPr>
          <w:rFonts w:ascii="Times New Roman" w:hAnsi="Times New Roman"/>
          <w:sz w:val="26"/>
          <w:szCs w:val="26"/>
        </w:rPr>
        <w:t xml:space="preserve"> давности не должно быть посягательств со стороны тех лиц, которые имеют полное право зарегистрировать на него свое право собственности. </w:t>
      </w:r>
    </w:p>
    <w:p w:rsidR="00B836FB" w:rsidRPr="00B836FB" w:rsidRDefault="00B836FB" w:rsidP="00B836F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36FB">
        <w:rPr>
          <w:rFonts w:ascii="Times New Roman" w:hAnsi="Times New Roman"/>
          <w:sz w:val="26"/>
          <w:szCs w:val="26"/>
        </w:rPr>
        <w:t>И</w:t>
      </w:r>
      <w:proofErr w:type="gramEnd"/>
      <w:r w:rsidRPr="00B836FB">
        <w:rPr>
          <w:rFonts w:ascii="Times New Roman" w:hAnsi="Times New Roman"/>
          <w:sz w:val="26"/>
          <w:szCs w:val="26"/>
        </w:rPr>
        <w:t xml:space="preserve"> в-четвертых, полностью исключается возможность приобретения имущества по </w:t>
      </w:r>
      <w:proofErr w:type="spellStart"/>
      <w:r w:rsidRPr="00B836FB">
        <w:rPr>
          <w:rFonts w:ascii="Times New Roman" w:hAnsi="Times New Roman"/>
          <w:sz w:val="26"/>
          <w:szCs w:val="26"/>
        </w:rPr>
        <w:t>приобретательной</w:t>
      </w:r>
      <w:proofErr w:type="spellEnd"/>
      <w:r w:rsidRPr="00B836FB">
        <w:rPr>
          <w:rFonts w:ascii="Times New Roman" w:hAnsi="Times New Roman"/>
          <w:sz w:val="26"/>
          <w:szCs w:val="26"/>
        </w:rPr>
        <w:t xml:space="preserve"> давности, если его собственник предоставил его же фактическому владельцу по официальному договору (аренда, рента и т.п.). </w:t>
      </w:r>
    </w:p>
    <w:p w:rsidR="00B836FB" w:rsidRPr="00B836FB" w:rsidRDefault="00B836FB" w:rsidP="00B836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B836FB">
        <w:rPr>
          <w:rFonts w:ascii="Times New Roman" w:hAnsi="Times New Roman"/>
          <w:bCs/>
          <w:sz w:val="26"/>
          <w:szCs w:val="26"/>
        </w:rPr>
        <w:lastRenderedPageBreak/>
        <w:t>Если все условия соблюдены, для того, чтобы сделать владение земельным участком законным, нужно исковое заявление в суд. Чтобы заявление рассматривалось, нужно иметь документы, подтверждающие основания для владения наделом.</w:t>
      </w:r>
    </w:p>
    <w:p w:rsidR="00B836FB" w:rsidRPr="00B836FB" w:rsidRDefault="00B836FB" w:rsidP="00B836F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836FB">
        <w:rPr>
          <w:rFonts w:ascii="Times New Roman" w:hAnsi="Times New Roman"/>
          <w:sz w:val="26"/>
          <w:szCs w:val="26"/>
        </w:rPr>
        <w:t>Это могут быть:</w:t>
      </w:r>
    </w:p>
    <w:p w:rsidR="00B836FB" w:rsidRPr="00B836FB" w:rsidRDefault="00B836FB" w:rsidP="00B836FB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836FB">
        <w:rPr>
          <w:rFonts w:ascii="Times New Roman" w:hAnsi="Times New Roman"/>
          <w:sz w:val="26"/>
          <w:szCs w:val="26"/>
        </w:rPr>
        <w:t>выписка из Единого государственного реестра недвижимости, подтверждающая отсутствие владельца;</w:t>
      </w:r>
    </w:p>
    <w:p w:rsidR="00B836FB" w:rsidRPr="00B836FB" w:rsidRDefault="00B836FB" w:rsidP="00B836FB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836FB">
        <w:rPr>
          <w:rFonts w:ascii="Times New Roman" w:hAnsi="Times New Roman"/>
          <w:sz w:val="26"/>
          <w:szCs w:val="26"/>
        </w:rPr>
        <w:t>архивные справки;</w:t>
      </w:r>
    </w:p>
    <w:p w:rsidR="00B836FB" w:rsidRPr="00B836FB" w:rsidRDefault="00B836FB" w:rsidP="00B836FB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836FB">
        <w:rPr>
          <w:rFonts w:ascii="Times New Roman" w:hAnsi="Times New Roman"/>
          <w:sz w:val="26"/>
          <w:szCs w:val="26"/>
        </w:rPr>
        <w:t>подтверждение родственных связей с наследодателем (если участок переходил по наследству).</w:t>
      </w:r>
    </w:p>
    <w:p w:rsidR="00B836FB" w:rsidRPr="00B836FB" w:rsidRDefault="00B836FB" w:rsidP="00B836FB">
      <w:pPr>
        <w:spacing w:after="0" w:line="240" w:lineRule="auto"/>
        <w:ind w:left="720" w:firstLine="851"/>
        <w:jc w:val="both"/>
        <w:rPr>
          <w:rFonts w:ascii="Times New Roman" w:hAnsi="Times New Roman"/>
          <w:bCs/>
          <w:sz w:val="26"/>
          <w:szCs w:val="26"/>
        </w:rPr>
      </w:pPr>
      <w:r w:rsidRPr="00B836FB">
        <w:rPr>
          <w:rFonts w:ascii="Times New Roman" w:hAnsi="Times New Roman"/>
          <w:bCs/>
          <w:sz w:val="26"/>
          <w:szCs w:val="26"/>
        </w:rPr>
        <w:t>Также придется приложить доказательные материалы, указывающие на факт правомерного использования надела. Сюда можно отнести показания свидетелей, квитанции об оплате коммунальных услуг по проведенным коммуникациям (если такие имеются), согласие собственника.</w:t>
      </w:r>
    </w:p>
    <w:p w:rsidR="00B836FB" w:rsidRPr="00B836FB" w:rsidRDefault="00B836FB" w:rsidP="00B836FB">
      <w:pPr>
        <w:spacing w:after="0" w:line="240" w:lineRule="auto"/>
        <w:ind w:left="720" w:firstLine="851"/>
        <w:jc w:val="both"/>
        <w:rPr>
          <w:rFonts w:ascii="Times New Roman" w:hAnsi="Times New Roman"/>
          <w:sz w:val="26"/>
          <w:szCs w:val="26"/>
        </w:rPr>
      </w:pPr>
      <w:r w:rsidRPr="00B836FB">
        <w:rPr>
          <w:rFonts w:ascii="Times New Roman" w:hAnsi="Times New Roman"/>
          <w:bCs/>
          <w:sz w:val="26"/>
          <w:szCs w:val="26"/>
        </w:rPr>
        <w:t xml:space="preserve">В случае положительного решения суда можно будет обратиться за регистрацией права собственности. </w:t>
      </w:r>
      <w:r w:rsidRPr="00B836FB">
        <w:rPr>
          <w:rFonts w:ascii="Times New Roman" w:hAnsi="Times New Roman"/>
          <w:sz w:val="26"/>
          <w:szCs w:val="26"/>
        </w:rPr>
        <w:t>Для этого потребуется перечень следующих документов.</w:t>
      </w:r>
    </w:p>
    <w:p w:rsidR="00B836FB" w:rsidRPr="00B836FB" w:rsidRDefault="00B836FB" w:rsidP="00B836FB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836FB">
        <w:rPr>
          <w:rFonts w:ascii="Times New Roman" w:hAnsi="Times New Roman"/>
          <w:sz w:val="26"/>
          <w:szCs w:val="26"/>
        </w:rPr>
        <w:t>Положительное решение суда, устанавливающее законность прав на приобретение земли.</w:t>
      </w:r>
    </w:p>
    <w:p w:rsidR="00B836FB" w:rsidRPr="00B836FB" w:rsidRDefault="00B836FB" w:rsidP="00B836FB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836FB">
        <w:rPr>
          <w:rFonts w:ascii="Times New Roman" w:hAnsi="Times New Roman"/>
          <w:sz w:val="26"/>
          <w:szCs w:val="26"/>
        </w:rPr>
        <w:t>Документ, подтверждающий личность заявителя.</w:t>
      </w:r>
    </w:p>
    <w:p w:rsidR="00B836FB" w:rsidRPr="00B836FB" w:rsidRDefault="00B836FB" w:rsidP="00B836FB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836FB">
        <w:rPr>
          <w:rFonts w:ascii="Times New Roman" w:hAnsi="Times New Roman"/>
          <w:sz w:val="26"/>
          <w:szCs w:val="26"/>
        </w:rPr>
        <w:t>Выписка из Единого государственного реестра недвижимости и другие сопутствующие документы на недвижимость.</w:t>
      </w:r>
    </w:p>
    <w:p w:rsidR="00B836FB" w:rsidRPr="00B836FB" w:rsidRDefault="00B836FB" w:rsidP="00B836FB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836FB">
        <w:rPr>
          <w:rFonts w:ascii="Times New Roman" w:hAnsi="Times New Roman"/>
          <w:sz w:val="26"/>
          <w:szCs w:val="26"/>
        </w:rPr>
        <w:t>Чек об оплате государственной пошлины в пользу государства</w:t>
      </w:r>
    </w:p>
    <w:p w:rsidR="00B836FB" w:rsidRPr="00B836FB" w:rsidRDefault="00B836FB" w:rsidP="00B836F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836FB">
        <w:rPr>
          <w:rFonts w:ascii="Times New Roman" w:hAnsi="Times New Roman"/>
          <w:sz w:val="26"/>
          <w:szCs w:val="26"/>
        </w:rPr>
        <w:t xml:space="preserve">Для подачи документов на регистрацию следует обратиться в ближайший многофункциональный центр, срок проведения учетно-регистрационных процедур составляет не более 7 рабочих дней. После оформления этих документов недвижимость перейдет в полное, законное владение, и граждане смогут им распоряжаться по своему усмотрению, в  том числе – продавать, дарить и завещать. </w:t>
      </w:r>
    </w:p>
    <w:p w:rsidR="00B836FB" w:rsidRPr="00FE1919" w:rsidRDefault="00B836FB" w:rsidP="00B836FB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B836FB" w:rsidRDefault="00B836FB" w:rsidP="00B836FB">
      <w:pPr>
        <w:pStyle w:val="articledecorationfirst"/>
        <w:spacing w:before="0" w:beforeAutospacing="0" w:after="0" w:afterAutospacing="0"/>
        <w:jc w:val="both"/>
        <w:rPr>
          <w:sz w:val="26"/>
          <w:szCs w:val="26"/>
        </w:rPr>
      </w:pPr>
    </w:p>
    <w:p w:rsidR="002E596C" w:rsidRPr="00EC2746" w:rsidRDefault="002E596C" w:rsidP="00B836F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2E596C" w:rsidRPr="00EC2746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20A08"/>
    <w:multiLevelType w:val="multilevel"/>
    <w:tmpl w:val="0812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52A9B"/>
    <w:rsid w:val="00054C29"/>
    <w:rsid w:val="00055CE3"/>
    <w:rsid w:val="00076A21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1E4E38"/>
    <w:rsid w:val="0021089F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D1A9D"/>
    <w:rsid w:val="002E596C"/>
    <w:rsid w:val="002E7F44"/>
    <w:rsid w:val="002F48CF"/>
    <w:rsid w:val="00337D9D"/>
    <w:rsid w:val="003549E6"/>
    <w:rsid w:val="00364CEC"/>
    <w:rsid w:val="0037126A"/>
    <w:rsid w:val="00384F61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F3864"/>
    <w:rsid w:val="00510B61"/>
    <w:rsid w:val="005146CC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76DF3"/>
    <w:rsid w:val="00681D1C"/>
    <w:rsid w:val="00685B06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800A31"/>
    <w:rsid w:val="00810E9C"/>
    <w:rsid w:val="00832E76"/>
    <w:rsid w:val="008755F3"/>
    <w:rsid w:val="00875C65"/>
    <w:rsid w:val="00883CB2"/>
    <w:rsid w:val="008B28D9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777B1"/>
    <w:rsid w:val="00B836FB"/>
    <w:rsid w:val="00BA1564"/>
    <w:rsid w:val="00BE4367"/>
    <w:rsid w:val="00BF24EC"/>
    <w:rsid w:val="00C12C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148E0"/>
    <w:rsid w:val="00D17A16"/>
    <w:rsid w:val="00D32FBD"/>
    <w:rsid w:val="00D35C23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329A0"/>
    <w:rsid w:val="00E413F9"/>
    <w:rsid w:val="00E458E1"/>
    <w:rsid w:val="00E566A7"/>
    <w:rsid w:val="00E7197B"/>
    <w:rsid w:val="00E80A0B"/>
    <w:rsid w:val="00E82167"/>
    <w:rsid w:val="00E87DBA"/>
    <w:rsid w:val="00EB3ADA"/>
    <w:rsid w:val="00EB5E77"/>
    <w:rsid w:val="00EC2746"/>
    <w:rsid w:val="00EC4A2B"/>
    <w:rsid w:val="00F05F17"/>
    <w:rsid w:val="00F2374E"/>
    <w:rsid w:val="00F273C6"/>
    <w:rsid w:val="00F42BCE"/>
    <w:rsid w:val="00F452D6"/>
    <w:rsid w:val="00F51B5F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28330-7B91-4A44-A070-4D081037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2019-03-12T03:06:00Z</dcterms:created>
  <dcterms:modified xsi:type="dcterms:W3CDTF">2019-03-12T03:06:00Z</dcterms:modified>
</cp:coreProperties>
</file>