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31" w:rsidRDefault="00584531" w:rsidP="00584531">
      <w:pPr>
        <w:shd w:val="clear" w:color="auto" w:fill="FFFFFF"/>
        <w:spacing w:after="100" w:afterAutospacing="1" w:line="240" w:lineRule="auto"/>
        <w:ind w:firstLine="708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Стратегия противодействия экстремизму</w:t>
      </w:r>
    </w:p>
    <w:p w:rsidR="00584531" w:rsidRDefault="00584531" w:rsidP="00584531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8453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Экстремизм во всех его проявлениях ведет к нарушению гражданского мира и согласия, основных прав и свобод человека и гражданина, подрывает государственную и общественную безопасность, создает реальную угрозу суверенитету, единству и территориальной целостности Российской Федерации, сохранению основ конституционного строя, а также межнациональному (межэтническому) и межконфессиональному единению, политической и социальной стабильности.</w:t>
      </w:r>
    </w:p>
    <w:p w:rsidR="00584531" w:rsidRPr="00584531" w:rsidRDefault="00584531" w:rsidP="00584531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8453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Федеральным законом от 25.07.2002 № 114-ФЗ «О противодействии экстремистской деятельности» установлен перечень действий, относящихся к экстремистской деятельности (экстремизму).</w:t>
      </w:r>
    </w:p>
    <w:p w:rsidR="00584531" w:rsidRPr="00584531" w:rsidRDefault="00584531" w:rsidP="00584531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58453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целях реализации государственной политики в сфере противодействия экстремизму Указом Президента Российской Федерации от 29.05.2020 № 344 утверждена новая редакция Стратегии противодействия экстремизму в Российской Федерации до 2025 года, которая была разработана как основополагающий документ для органов власти различного уровня, определяющий цели, задачи и основные направления государственной политики в сфере противодействия экстремизму с учетом</w:t>
      </w:r>
      <w:proofErr w:type="gramEnd"/>
      <w:r w:rsidRPr="0058453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стоящих перед Российской Федерацией вызовов и угроз.</w:t>
      </w:r>
    </w:p>
    <w:p w:rsidR="00584531" w:rsidRPr="00584531" w:rsidRDefault="00584531" w:rsidP="00584531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58453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Наиболее опасными проявлениями экстремизма являются возбуждение ненависти либо вражды, унижение достоинства человека либо группы лиц по признакам пола, расы, национальности, языка, происхождения, отношения к религии, а также принадлежности к какой-либо социальной группе, в том числе путем распространения призывов к насильственным действиям, участию в несогласованных публичных мероприятиях (включая протестные акции) прежде всего с использованием информационно-телекоммуникационных сетей, включая сеть «Интернет».</w:t>
      </w:r>
      <w:proofErr w:type="gramEnd"/>
    </w:p>
    <w:p w:rsidR="00584531" w:rsidRPr="00584531" w:rsidRDefault="00584531" w:rsidP="00584531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Поскольку информационно-телекоммуникационная сеть «Интернет» стала </w:t>
      </w:r>
      <w:r w:rsidRPr="0058453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основным средством связи для экс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тремистских </w:t>
      </w:r>
      <w:proofErr w:type="gram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организаций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</w:t>
      </w:r>
      <w:r w:rsidRPr="0058453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используются для привлечения в свои ряды новых членов, организации и координации совершения преступлений, распространения и проп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аганды экстремистской идеологии, о</w:t>
      </w:r>
      <w:r w:rsidRPr="0058453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дним из ожидаемых результатов реализации Стратегии является недопущение распространения экстремистских материалов в средствах массовой информации и сети «Интернет».</w:t>
      </w:r>
    </w:p>
    <w:p w:rsidR="00584531" w:rsidRPr="00584531" w:rsidRDefault="00584531" w:rsidP="00584531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8453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Для достижения указанных целей усилия государства направлены на обеспечение системы мониторинга средств массовой информации и информационно-телекоммуникационных сетей, своевременного пресечения распространения экстремистских идей и выявления экстремистских материалов, в том числе содержащих призывы к подготовке и совершению </w:t>
      </w:r>
      <w:r w:rsidRPr="0058453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lastRenderedPageBreak/>
        <w:t>террористических актов. Совершенствуются механизмы по ограничению доступа к таким ресурсам на территории Российской Федерации.</w:t>
      </w:r>
    </w:p>
    <w:p w:rsidR="009830A2" w:rsidRPr="00AD6FB6" w:rsidRDefault="009830A2" w:rsidP="0058453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830A2" w:rsidRPr="00AD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A2"/>
    <w:rsid w:val="001D31AC"/>
    <w:rsid w:val="00446648"/>
    <w:rsid w:val="00584531"/>
    <w:rsid w:val="009830A2"/>
    <w:rsid w:val="00983F94"/>
    <w:rsid w:val="00AD6FB6"/>
    <w:rsid w:val="00B25D6F"/>
    <w:rsid w:val="00C5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Елена Павловна</dc:creator>
  <cp:lastModifiedBy>RePack by Diakov</cp:lastModifiedBy>
  <cp:revision>2</cp:revision>
  <dcterms:created xsi:type="dcterms:W3CDTF">2024-06-25T11:56:00Z</dcterms:created>
  <dcterms:modified xsi:type="dcterms:W3CDTF">2024-06-25T11:56:00Z</dcterms:modified>
</cp:coreProperties>
</file>