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875" w:rsidRPr="00FD2875" w:rsidRDefault="00FD2875" w:rsidP="00FD2875">
      <w:pPr>
        <w:jc w:val="both"/>
        <w:rPr>
          <w:b/>
        </w:rPr>
      </w:pPr>
      <w:bookmarkStart w:id="0" w:name="_GoBack"/>
      <w:bookmarkEnd w:id="0"/>
      <w:r w:rsidRPr="00FD2875">
        <w:rPr>
          <w:b/>
        </w:rPr>
        <w:t>Каковы особенности привлечения работников к дисциплинарной ответственности за совершение коррупционных правонарушений?</w:t>
      </w:r>
    </w:p>
    <w:p w:rsidR="00FD2875" w:rsidRDefault="00FD2875" w:rsidP="00FD2875">
      <w:pPr>
        <w:pStyle w:val="a3"/>
        <w:spacing w:before="0" w:beforeAutospacing="0" w:after="0" w:afterAutospacing="0"/>
        <w:jc w:val="both"/>
      </w:pPr>
      <w: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rsidR="00FD2875" w:rsidRDefault="00FD2875" w:rsidP="00FD2875">
      <w:pPr>
        <w:pStyle w:val="a3"/>
        <w:spacing w:before="0" w:beforeAutospacing="0" w:after="0" w:afterAutospacing="0"/>
        <w:jc w:val="both"/>
      </w:pPr>
      <w:r>
        <w:t>Так, взыскания налагаются на гражданского служащего в соответствии с порядком, установленным статьей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и на основании рекомендации указанной комиссии.</w:t>
      </w:r>
    </w:p>
    <w:p w:rsidR="00FD2875" w:rsidRDefault="00FD2875" w:rsidP="00FD2875">
      <w:pPr>
        <w:pStyle w:val="a3"/>
        <w:spacing w:before="0" w:beforeAutospacing="0" w:after="0" w:afterAutospacing="0"/>
        <w:jc w:val="both"/>
      </w:pPr>
      <w:r>
        <w:t>При этом порядок проведения проверки регламентирован Указом Президента Указом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FD2875" w:rsidRDefault="00FD2875" w:rsidP="00FD2875">
      <w:pPr>
        <w:pStyle w:val="a3"/>
        <w:spacing w:before="0" w:beforeAutospacing="0" w:after="0" w:afterAutospacing="0"/>
        <w:jc w:val="both"/>
      </w:pPr>
      <w:r>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следующие взыскания:</w:t>
      </w:r>
    </w:p>
    <w:p w:rsidR="00FD2875" w:rsidRDefault="00FD2875" w:rsidP="00FD2875">
      <w:pPr>
        <w:pStyle w:val="a3"/>
        <w:spacing w:before="0" w:beforeAutospacing="0" w:after="0" w:afterAutospacing="0"/>
        <w:jc w:val="both"/>
      </w:pPr>
      <w:r>
        <w:t>- замечание,</w:t>
      </w:r>
    </w:p>
    <w:p w:rsidR="00FD2875" w:rsidRDefault="00FD2875" w:rsidP="00FD2875">
      <w:pPr>
        <w:pStyle w:val="a3"/>
        <w:spacing w:before="0" w:beforeAutospacing="0" w:after="0" w:afterAutospacing="0"/>
        <w:jc w:val="both"/>
      </w:pPr>
      <w:r>
        <w:t>- выговор,</w:t>
      </w:r>
    </w:p>
    <w:p w:rsidR="00FD2875" w:rsidRDefault="00FD2875" w:rsidP="00FD2875">
      <w:pPr>
        <w:pStyle w:val="a3"/>
        <w:spacing w:before="0" w:beforeAutospacing="0" w:after="0" w:afterAutospacing="0"/>
        <w:jc w:val="both"/>
      </w:pPr>
      <w:r>
        <w:t>- предупреждение о неполном должностном соответствии.</w:t>
      </w:r>
    </w:p>
    <w:p w:rsidR="00FD2875" w:rsidRDefault="00FD2875" w:rsidP="00FD2875">
      <w:pPr>
        <w:pStyle w:val="a3"/>
        <w:spacing w:before="0" w:beforeAutospacing="0" w:after="0" w:afterAutospacing="0"/>
        <w:jc w:val="both"/>
      </w:pPr>
      <w:r>
        <w:t>Кроме того, частью 1 статьи 59.2 Федерального закона «О государственной гражданской службе» предусмотрен особый вид дисциплинарной ответственности - увольнение в связи с утратой доверия.</w:t>
      </w:r>
    </w:p>
    <w:p w:rsidR="00FD2875" w:rsidRDefault="00FD2875" w:rsidP="00FD2875">
      <w:pPr>
        <w:pStyle w:val="a3"/>
        <w:spacing w:before="0" w:beforeAutospacing="0" w:after="0" w:afterAutospacing="0"/>
        <w:jc w:val="both"/>
      </w:pPr>
      <w:r>
        <w:t>Законодательством предусмотрен и особый срок для привлечения виновных государственных служащих к ответственности.</w:t>
      </w:r>
    </w:p>
    <w:p w:rsidR="00FD2875" w:rsidRDefault="00FD2875" w:rsidP="00FD2875">
      <w:pPr>
        <w:pStyle w:val="a3"/>
        <w:spacing w:before="0" w:beforeAutospacing="0" w:after="0" w:afterAutospacing="0"/>
        <w:jc w:val="both"/>
      </w:pPr>
      <w:r>
        <w:t>Так, в силу ст. 59.3 Федерального закона «О государственной гражданской службе» взыскания, предусмотренные за коррупционные правонарушения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FD2875" w:rsidRDefault="00FD2875" w:rsidP="00FD2875">
      <w:pPr>
        <w:pStyle w:val="a3"/>
        <w:spacing w:before="0" w:beforeAutospacing="0" w:after="0" w:afterAutospacing="0"/>
        <w:jc w:val="both"/>
      </w:pPr>
      <w:r>
        <w:t>С 2012 года в целях противодействия коррупции, предупреждения коррупционных проявлений и борьбы с ними 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также распространены определенные ограничения, запреты и обязанности, установленные Федеральным законом «О противодействии коррупции» и другими федеральными законами в целях противодействия коррупции.</w:t>
      </w:r>
    </w:p>
    <w:p w:rsidR="00FD2875" w:rsidRDefault="00FD2875" w:rsidP="00FD2875">
      <w:pPr>
        <w:pStyle w:val="a3"/>
        <w:spacing w:before="0" w:beforeAutospacing="0" w:after="0" w:afterAutospacing="0"/>
        <w:jc w:val="both"/>
      </w:pPr>
      <w:r>
        <w:t xml:space="preserve">За нарушение установленных </w:t>
      </w:r>
      <w:proofErr w:type="spellStart"/>
      <w:r>
        <w:t>антикоррупционных</w:t>
      </w:r>
      <w:proofErr w:type="spellEnd"/>
      <w:r>
        <w:t xml:space="preserve"> стандартов работники названных организаций также привлекаются к ответственности.</w:t>
      </w:r>
    </w:p>
    <w:p w:rsidR="00FD2875" w:rsidRDefault="00FD2875" w:rsidP="00FD2875">
      <w:pPr>
        <w:pStyle w:val="a3"/>
        <w:spacing w:before="0" w:beforeAutospacing="0" w:after="0" w:afterAutospacing="0"/>
        <w:jc w:val="both"/>
      </w:pPr>
      <w:r>
        <w:lastRenderedPageBreak/>
        <w:t xml:space="preserve">Помимо дисциплинарных взысканий, предусмотренных статьей 192 Трудового кодекса Российской Федерации (замечание, выговор, увольнение по соответствующим основаниям), за невыполнение </w:t>
      </w:r>
      <w:proofErr w:type="spellStart"/>
      <w:r>
        <w:t>антикоррупционных</w:t>
      </w:r>
      <w:proofErr w:type="spellEnd"/>
      <w:r>
        <w:t xml:space="preserve"> стандартов предусмотрено специальное основание для расторжения трудового договора по инициативе работодателя.</w:t>
      </w:r>
    </w:p>
    <w:p w:rsidR="00FD2875" w:rsidRDefault="00FD2875" w:rsidP="00FD2875">
      <w:pPr>
        <w:pStyle w:val="a3"/>
        <w:spacing w:before="0" w:beforeAutospacing="0" w:after="0" w:afterAutospacing="0"/>
        <w:jc w:val="both"/>
      </w:pPr>
      <w:r>
        <w:t>В частности, в силу п. 7.1 ст. 81 Трудового кодекса Российской Федерации трудовой договор с работником может быть расторгнут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FD2875" w:rsidRDefault="00FD2875" w:rsidP="00FD2875">
      <w:pPr>
        <w:pStyle w:val="a3"/>
        <w:spacing w:before="0" w:beforeAutospacing="0" w:after="0" w:afterAutospacing="0"/>
        <w:jc w:val="both"/>
      </w:pPr>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FD2875" w:rsidRDefault="00FD2875" w:rsidP="00FD2875">
      <w:pPr>
        <w:pStyle w:val="a3"/>
        <w:spacing w:before="0" w:beforeAutospacing="0" w:after="0" w:afterAutospacing="0"/>
        <w:jc w:val="both"/>
      </w:pPr>
      <w:r>
        <w:t>Дисциплинарное взыскание не может быть применено позднее шести месяцев со дня совершения проступка.</w:t>
      </w:r>
    </w:p>
    <w:p w:rsidR="000A5351" w:rsidRDefault="000A5351" w:rsidP="00FD2875">
      <w:pPr>
        <w:jc w:val="both"/>
      </w:pPr>
    </w:p>
    <w:sectPr w:rsidR="000A5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875"/>
    <w:rsid w:val="000A5351"/>
    <w:rsid w:val="000B54BF"/>
    <w:rsid w:val="003B2368"/>
    <w:rsid w:val="006F67BC"/>
    <w:rsid w:val="007A2A40"/>
    <w:rsid w:val="007B64DC"/>
    <w:rsid w:val="00920EB3"/>
    <w:rsid w:val="00FD2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feeds-pagenavigationiconis-text">
    <w:name w:val="feeds-page__navigation_icon is-text"/>
    <w:basedOn w:val="a0"/>
    <w:rsid w:val="00FD2875"/>
  </w:style>
  <w:style w:type="character" w:customStyle="1" w:styleId="feeds-pagenavigationtooltip">
    <w:name w:val="feeds-page__navigation_tooltip"/>
    <w:basedOn w:val="a0"/>
    <w:rsid w:val="00FD2875"/>
  </w:style>
  <w:style w:type="character" w:customStyle="1" w:styleId="feeds-pagenavigationiconis-share">
    <w:name w:val="feeds-page__navigation_icon is-share"/>
    <w:basedOn w:val="a0"/>
    <w:rsid w:val="00FD2875"/>
  </w:style>
  <w:style w:type="paragraph" w:styleId="a3">
    <w:name w:val="Normal (Web)"/>
    <w:basedOn w:val="a"/>
    <w:rsid w:val="00FD287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feeds-pagenavigationiconis-text">
    <w:name w:val="feeds-page__navigation_icon is-text"/>
    <w:basedOn w:val="a0"/>
    <w:rsid w:val="00FD2875"/>
  </w:style>
  <w:style w:type="character" w:customStyle="1" w:styleId="feeds-pagenavigationtooltip">
    <w:name w:val="feeds-page__navigation_tooltip"/>
    <w:basedOn w:val="a0"/>
    <w:rsid w:val="00FD2875"/>
  </w:style>
  <w:style w:type="character" w:customStyle="1" w:styleId="feeds-pagenavigationiconis-share">
    <w:name w:val="feeds-page__navigation_icon is-share"/>
    <w:basedOn w:val="a0"/>
    <w:rsid w:val="00FD2875"/>
  </w:style>
  <w:style w:type="paragraph" w:styleId="a3">
    <w:name w:val="Normal (Web)"/>
    <w:basedOn w:val="a"/>
    <w:rsid w:val="00FD28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541290">
      <w:bodyDiv w:val="1"/>
      <w:marLeft w:val="0"/>
      <w:marRight w:val="0"/>
      <w:marTop w:val="0"/>
      <w:marBottom w:val="0"/>
      <w:divBdr>
        <w:top w:val="none" w:sz="0" w:space="0" w:color="auto"/>
        <w:left w:val="none" w:sz="0" w:space="0" w:color="auto"/>
        <w:bottom w:val="none" w:sz="0" w:space="0" w:color="auto"/>
        <w:right w:val="none" w:sz="0" w:space="0" w:color="auto"/>
      </w:divBdr>
      <w:divsChild>
        <w:div w:id="376975116">
          <w:marLeft w:val="0"/>
          <w:marRight w:val="0"/>
          <w:marTop w:val="0"/>
          <w:marBottom w:val="0"/>
          <w:divBdr>
            <w:top w:val="none" w:sz="0" w:space="0" w:color="auto"/>
            <w:left w:val="none" w:sz="0" w:space="0" w:color="auto"/>
            <w:bottom w:val="none" w:sz="0" w:space="0" w:color="auto"/>
            <w:right w:val="none" w:sz="0" w:space="0" w:color="auto"/>
          </w:divBdr>
          <w:divsChild>
            <w:div w:id="512301218">
              <w:marLeft w:val="0"/>
              <w:marRight w:val="0"/>
              <w:marTop w:val="0"/>
              <w:marBottom w:val="0"/>
              <w:divBdr>
                <w:top w:val="none" w:sz="0" w:space="0" w:color="auto"/>
                <w:left w:val="none" w:sz="0" w:space="0" w:color="auto"/>
                <w:bottom w:val="none" w:sz="0" w:space="0" w:color="auto"/>
                <w:right w:val="none" w:sz="0" w:space="0" w:color="auto"/>
              </w:divBdr>
            </w:div>
          </w:divsChild>
        </w:div>
        <w:div w:id="2041540851">
          <w:marLeft w:val="0"/>
          <w:marRight w:val="0"/>
          <w:marTop w:val="0"/>
          <w:marBottom w:val="0"/>
          <w:divBdr>
            <w:top w:val="none" w:sz="0" w:space="0" w:color="auto"/>
            <w:left w:val="none" w:sz="0" w:space="0" w:color="auto"/>
            <w:bottom w:val="none" w:sz="0" w:space="0" w:color="auto"/>
            <w:right w:val="none" w:sz="0" w:space="0" w:color="auto"/>
          </w:divBdr>
          <w:divsChild>
            <w:div w:id="773405109">
              <w:marLeft w:val="0"/>
              <w:marRight w:val="0"/>
              <w:marTop w:val="0"/>
              <w:marBottom w:val="0"/>
              <w:divBdr>
                <w:top w:val="none" w:sz="0" w:space="0" w:color="auto"/>
                <w:left w:val="none" w:sz="0" w:space="0" w:color="auto"/>
                <w:bottom w:val="none" w:sz="0" w:space="0" w:color="auto"/>
                <w:right w:val="none" w:sz="0" w:space="0" w:color="auto"/>
              </w:divBdr>
              <w:divsChild>
                <w:div w:id="1702705921">
                  <w:marLeft w:val="0"/>
                  <w:marRight w:val="0"/>
                  <w:marTop w:val="0"/>
                  <w:marBottom w:val="0"/>
                  <w:divBdr>
                    <w:top w:val="none" w:sz="0" w:space="0" w:color="auto"/>
                    <w:left w:val="none" w:sz="0" w:space="0" w:color="auto"/>
                    <w:bottom w:val="none" w:sz="0" w:space="0" w:color="auto"/>
                    <w:right w:val="none" w:sz="0" w:space="0" w:color="auto"/>
                  </w:divBdr>
                  <w:divsChild>
                    <w:div w:id="12461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05757">
              <w:marLeft w:val="0"/>
              <w:marRight w:val="0"/>
              <w:marTop w:val="0"/>
              <w:marBottom w:val="0"/>
              <w:divBdr>
                <w:top w:val="none" w:sz="0" w:space="0" w:color="auto"/>
                <w:left w:val="none" w:sz="0" w:space="0" w:color="auto"/>
                <w:bottom w:val="none" w:sz="0" w:space="0" w:color="auto"/>
                <w:right w:val="none" w:sz="0" w:space="0" w:color="auto"/>
              </w:divBdr>
              <w:divsChild>
                <w:div w:id="688604094">
                  <w:marLeft w:val="0"/>
                  <w:marRight w:val="0"/>
                  <w:marTop w:val="0"/>
                  <w:marBottom w:val="0"/>
                  <w:divBdr>
                    <w:top w:val="none" w:sz="0" w:space="0" w:color="auto"/>
                    <w:left w:val="none" w:sz="0" w:space="0" w:color="auto"/>
                    <w:bottom w:val="none" w:sz="0" w:space="0" w:color="auto"/>
                    <w:right w:val="none" w:sz="0" w:space="0" w:color="auto"/>
                  </w:divBdr>
                </w:div>
                <w:div w:id="20214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Каковы особенности привлечения работников к дисциплинарной ответственности за совершение коррупционных правонарушений</vt:lpstr>
    </vt:vector>
  </TitlesOfParts>
  <Company>Организация</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Каковы особенности привлечения работников к дисциплинарной ответственности за совершение коррупционных правонарушений</dc:title>
  <dc:creator>Customer</dc:creator>
  <cp:lastModifiedBy>RePack by Diakov</cp:lastModifiedBy>
  <cp:revision>2</cp:revision>
  <dcterms:created xsi:type="dcterms:W3CDTF">2022-07-27T10:27:00Z</dcterms:created>
  <dcterms:modified xsi:type="dcterms:W3CDTF">2022-07-27T10:27:00Z</dcterms:modified>
</cp:coreProperties>
</file>