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F7" w:rsidRDefault="00FF3347" w:rsidP="001B51F7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bookmarkStart w:id="0" w:name="_GoBack"/>
      <w:bookmarkEnd w:id="0"/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8.8pt;margin-top:-25.6pt;width:53.35pt;height:50pt;z-index:251658240">
            <v:imagedata r:id="rId6" o:title=""/>
            <w10:wrap type="topAndBottom"/>
          </v:shape>
          <o:OLEObject Type="Embed" ProgID="PBrush" ShapeID="_x0000_s1026" DrawAspect="Content" ObjectID="_1653221201" r:id="rId7"/>
        </w:pict>
      </w:r>
      <w:r w:rsidR="001B51F7"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                                                                            </w:t>
      </w:r>
    </w:p>
    <w:p w:rsidR="007235AB" w:rsidRPr="001B51F7" w:rsidRDefault="001B51F7" w:rsidP="001B51F7">
      <w:pPr>
        <w:suppressAutoHyphens w:val="0"/>
        <w:spacing w:line="276" w:lineRule="auto"/>
        <w:rPr>
          <w:rFonts w:asciiTheme="minorHAnsi" w:eastAsiaTheme="minorEastAsia" w:hAnsiTheme="minorHAnsi" w:cstheme="minorBidi"/>
          <w:sz w:val="22"/>
          <w:szCs w:val="22"/>
          <w:lang w:eastAsia="ru-RU"/>
        </w:rPr>
      </w:pPr>
      <w:r>
        <w:rPr>
          <w:rFonts w:asciiTheme="minorHAnsi" w:eastAsiaTheme="minorEastAsia" w:hAnsiTheme="minorHAnsi" w:cstheme="minorBidi"/>
          <w:sz w:val="22"/>
          <w:szCs w:val="22"/>
          <w:lang w:eastAsia="ru-RU"/>
        </w:rPr>
        <w:t xml:space="preserve">                                                                                 </w:t>
      </w:r>
      <w:r w:rsidR="007235AB" w:rsidRPr="007235AB">
        <w:rPr>
          <w:rFonts w:eastAsiaTheme="minorEastAsia"/>
          <w:b/>
          <w:bCs/>
          <w:color w:val="000000"/>
          <w:spacing w:val="-3"/>
          <w:sz w:val="28"/>
          <w:szCs w:val="28"/>
          <w:lang w:eastAsia="ru-RU"/>
        </w:rPr>
        <w:t>РЕШЕНИЕ</w:t>
      </w:r>
    </w:p>
    <w:p w:rsidR="007235AB" w:rsidRPr="007235AB" w:rsidRDefault="007235AB" w:rsidP="007235AB">
      <w:pPr>
        <w:shd w:val="clear" w:color="auto" w:fill="FFFFFF"/>
        <w:suppressAutoHyphens w:val="0"/>
        <w:spacing w:before="557" w:line="276" w:lineRule="auto"/>
        <w:ind w:right="-285"/>
        <w:jc w:val="center"/>
        <w:rPr>
          <w:rFonts w:eastAsiaTheme="minorEastAsia"/>
          <w:b/>
          <w:bCs/>
          <w:color w:val="000000"/>
          <w:spacing w:val="-3"/>
          <w:sz w:val="28"/>
          <w:szCs w:val="28"/>
          <w:lang w:eastAsia="ru-RU"/>
        </w:rPr>
      </w:pPr>
      <w:r w:rsidRPr="007235AB">
        <w:rPr>
          <w:rFonts w:eastAsiaTheme="minorEastAsia"/>
          <w:b/>
          <w:bCs/>
          <w:color w:val="000000"/>
          <w:spacing w:val="-3"/>
          <w:sz w:val="28"/>
          <w:szCs w:val="28"/>
          <w:lang w:eastAsia="ru-RU"/>
        </w:rPr>
        <w:t>Совета депутатов муниципального образования «Кабачигуртское»</w:t>
      </w:r>
    </w:p>
    <w:p w:rsidR="007235AB" w:rsidRPr="007235AB" w:rsidRDefault="007235AB" w:rsidP="007235AB">
      <w:pPr>
        <w:suppressAutoHyphens w:val="0"/>
        <w:spacing w:line="276" w:lineRule="auto"/>
        <w:jc w:val="center"/>
        <w:rPr>
          <w:rFonts w:eastAsiaTheme="minorEastAsia"/>
          <w:sz w:val="28"/>
          <w:szCs w:val="28"/>
          <w:lang w:eastAsia="ru-RU"/>
        </w:rPr>
      </w:pPr>
    </w:p>
    <w:p w:rsidR="007304AC" w:rsidRPr="007304AC" w:rsidRDefault="007304AC" w:rsidP="007304AC">
      <w:pPr>
        <w:snapToGrid w:val="0"/>
        <w:ind w:left="-22"/>
        <w:jc w:val="center"/>
        <w:rPr>
          <w:sz w:val="28"/>
          <w:szCs w:val="28"/>
        </w:rPr>
      </w:pPr>
      <w:r w:rsidRPr="007304AC">
        <w:rPr>
          <w:sz w:val="28"/>
          <w:szCs w:val="28"/>
        </w:rPr>
        <w:t>Об определении цены продажи земельных участков, находящихся в собственности муниципального образования «</w:t>
      </w:r>
      <w:r>
        <w:rPr>
          <w:sz w:val="28"/>
          <w:szCs w:val="28"/>
        </w:rPr>
        <w:t>Кабачигуртское</w:t>
      </w:r>
      <w:r w:rsidRPr="007304AC">
        <w:rPr>
          <w:sz w:val="28"/>
          <w:szCs w:val="28"/>
        </w:rPr>
        <w:t>», предоставляемых без проведения торгов</w:t>
      </w: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7235AB">
        <w:rPr>
          <w:rFonts w:eastAsiaTheme="minorEastAsia"/>
          <w:sz w:val="28"/>
          <w:szCs w:val="28"/>
          <w:lang w:eastAsia="ru-RU"/>
        </w:rPr>
        <w:t>Принято Советом депутатов                                                   13  мая   2020 года</w:t>
      </w: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b/>
          <w:sz w:val="24"/>
          <w:szCs w:val="24"/>
          <w:lang w:eastAsia="ru-RU"/>
        </w:rPr>
      </w:pPr>
    </w:p>
    <w:p w:rsidR="007304AC" w:rsidRPr="007304AC" w:rsidRDefault="007304AC" w:rsidP="007304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04AC">
        <w:rPr>
          <w:rFonts w:ascii="Times New Roman" w:hAnsi="Times New Roman" w:cs="Times New Roman"/>
          <w:sz w:val="28"/>
          <w:szCs w:val="28"/>
        </w:rPr>
        <w:t>Руководствуясь Федеральным законом от 23 июня 2014 года №171-ФЗ «</w:t>
      </w:r>
      <w:r w:rsidRPr="007304AC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Земельный кодекс Российской Федерации и отдельные законодательные акты Российской Федерации», </w:t>
      </w:r>
      <w:r w:rsidRPr="007304AC">
        <w:rPr>
          <w:rFonts w:ascii="Times New Roman" w:hAnsi="Times New Roman" w:cs="Times New Roman"/>
          <w:sz w:val="28"/>
          <w:szCs w:val="28"/>
        </w:rPr>
        <w:t>Уставом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Кабачигуртское</w:t>
      </w:r>
      <w:r w:rsidRPr="007304AC">
        <w:rPr>
          <w:rFonts w:ascii="Times New Roman" w:hAnsi="Times New Roman" w:cs="Times New Roman"/>
          <w:sz w:val="28"/>
          <w:szCs w:val="28"/>
        </w:rPr>
        <w:t>», рассмотрев представленные Администрацией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«Кабачигуртское</w:t>
      </w:r>
      <w:r w:rsidRPr="007304AC">
        <w:rPr>
          <w:rFonts w:ascii="Times New Roman" w:hAnsi="Times New Roman" w:cs="Times New Roman"/>
          <w:sz w:val="28"/>
          <w:szCs w:val="28"/>
        </w:rPr>
        <w:t xml:space="preserve">» документы, </w:t>
      </w:r>
    </w:p>
    <w:p w:rsidR="007304AC" w:rsidRPr="007304AC" w:rsidRDefault="007304AC" w:rsidP="007304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04AC">
        <w:rPr>
          <w:rFonts w:ascii="Times New Roman" w:hAnsi="Times New Roman" w:cs="Times New Roman"/>
          <w:sz w:val="28"/>
          <w:szCs w:val="28"/>
        </w:rPr>
        <w:t>Совет депутатов муниципального образования «Игринский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304AC">
        <w:rPr>
          <w:rFonts w:ascii="Times New Roman" w:hAnsi="Times New Roman" w:cs="Times New Roman"/>
          <w:sz w:val="28"/>
          <w:szCs w:val="28"/>
        </w:rPr>
        <w:t xml:space="preserve"> </w:t>
      </w:r>
      <w:r w:rsidRPr="007304AC">
        <w:rPr>
          <w:rFonts w:ascii="Times New Roman" w:hAnsi="Times New Roman" w:cs="Times New Roman"/>
          <w:b/>
          <w:sz w:val="28"/>
          <w:szCs w:val="28"/>
        </w:rPr>
        <w:t>р е ш а е т: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1. Определить цену продажи земельных участков, находящихся в собственности муниципального образования «</w:t>
      </w:r>
      <w:r>
        <w:rPr>
          <w:sz w:val="28"/>
          <w:szCs w:val="28"/>
          <w:lang w:eastAsia="ru-RU"/>
        </w:rPr>
        <w:t>Кабачигуртское</w:t>
      </w:r>
      <w:r w:rsidRPr="007304AC">
        <w:rPr>
          <w:sz w:val="28"/>
          <w:szCs w:val="28"/>
          <w:lang w:eastAsia="ru-RU"/>
        </w:rPr>
        <w:t>», предоставляемых без проведения торгов размере: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а) 10 процентов от кадастровой стоимости земельного участка при продаже: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участков, на которых расположены объекты жилищного фонда, инженерной инфраструктуры жилищно-коммунального комплекса, дачные или садовые дома, гаражи, собственникам указанных объектов;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комплексного освоения территории в целях индивидуального жилищного строительства (за исключением земельных участков, отнесенных к имуществу общего пользования), членам этой некоммерческой организации или, если это предусмотрено решением общего собрания членов этой некоммерческой организации, этой некоммерческой организации;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участков, образованных из земельного участка, предоставленного некоммерческой организации, созданной гражданами, для ведения садоводства, огородничества, дачного хозяйства (за исключением земельных участков, отнесенных к имуществу общего пользования), членам этой некоммерческой организации;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 xml:space="preserve">земельных участков, образованных в результате раздела земельного участка, предоставленного некоммерческой организации, созданной гражданами, для комплексного освоения территории в целях </w:t>
      </w:r>
      <w:r w:rsidRPr="007304AC">
        <w:rPr>
          <w:sz w:val="28"/>
          <w:szCs w:val="28"/>
          <w:lang w:eastAsia="ru-RU"/>
        </w:rPr>
        <w:lastRenderedPageBreak/>
        <w:t>индивидуального жилищного строительства и относящегося к имуществу общего пользования, этой некоммерческой организации;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участков, образованных в результате раздела земельного участка, предоставленного юридическому лицу для ведения дачного хозяйства и относящегося к имуществу общего пользования, указанному юридическому лицу;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б) 40 процентов от кадастровой стоимости земельного участка при продаже земельных участков, на которых расположены здания, сооружения, за исключением объектов, указанных в подпункте «а» пункта 1 настоящего решения, собственникам таких зданий, сооружений либо помещений в них;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в) кадастровой стоимости земельного участка при продаже: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 xml:space="preserve">земельных участков, образованных из земельного участка, предоставленного в аренду для комплексного освоения территории, лицу, с которым в соответствии с Градостроительным </w:t>
      </w:r>
      <w:hyperlink r:id="rId8" w:history="1">
        <w:r w:rsidRPr="007304AC">
          <w:rPr>
            <w:rStyle w:val="a3"/>
            <w:color w:val="auto"/>
            <w:sz w:val="28"/>
            <w:szCs w:val="28"/>
            <w:u w:val="none"/>
            <w:lang w:eastAsia="ru-RU"/>
          </w:rPr>
          <w:t>кодексом</w:t>
        </w:r>
      </w:hyperlink>
      <w:r w:rsidRPr="007304AC">
        <w:rPr>
          <w:sz w:val="28"/>
          <w:szCs w:val="28"/>
          <w:lang w:eastAsia="ru-RU"/>
        </w:rPr>
        <w:t xml:space="preserve"> Российской Федерации заключен договор о комплексном освоении территории;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участков, предназначенных для ведения сельскохозяйственного производства и переданных в аренду гражданину или юридическому лицу,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случае, если этим гражданином или этим юридическим лицом заявление о заключении договора купли-продажи такого земельного участка без проведения торгов подано до дня истечения срока указанного договора аренды земельного участка;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или крестьянским (фермерским) хозяйствам для осуществления крестьянским (фермерским) хозяйством его деятельности в соответствии со статьей 39.18 Земельного кодекса Российской Федерации;</w:t>
      </w:r>
    </w:p>
    <w:p w:rsidR="007304AC" w:rsidRPr="007304AC" w:rsidRDefault="007304AC" w:rsidP="007304AC">
      <w:pPr>
        <w:suppressAutoHyphens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 w:rsidRPr="007304AC">
        <w:rPr>
          <w:sz w:val="28"/>
          <w:szCs w:val="28"/>
          <w:lang w:eastAsia="ru-RU"/>
        </w:rPr>
        <w:t>земельных участков, находящихся в постоянном (бессрочном) пользовании юридических лиц, указанным юридическим лицам, за исключением лиц, указанных в пункте 2 статьи 39.9 Земельного кодекса Российской Федерации.</w:t>
      </w:r>
    </w:p>
    <w:p w:rsidR="007304AC" w:rsidRPr="007304AC" w:rsidRDefault="007304AC" w:rsidP="007304AC">
      <w:pPr>
        <w:pStyle w:val="ConsNormal"/>
        <w:widowControl/>
        <w:tabs>
          <w:tab w:val="left" w:pos="709"/>
        </w:tabs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04AC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опубликования в</w:t>
      </w:r>
      <w:r w:rsidR="001B51F7">
        <w:rPr>
          <w:rFonts w:ascii="Times New Roman" w:hAnsi="Times New Roman" w:cs="Times New Roman"/>
          <w:sz w:val="28"/>
          <w:szCs w:val="28"/>
        </w:rPr>
        <w:t xml:space="preserve"> информационном бюллетене МО «Кабачигуртское</w:t>
      </w:r>
      <w:r w:rsidRPr="007304AC">
        <w:rPr>
          <w:rFonts w:ascii="Times New Roman" w:hAnsi="Times New Roman" w:cs="Times New Roman"/>
          <w:sz w:val="28"/>
          <w:szCs w:val="28"/>
        </w:rPr>
        <w:t>».</w:t>
      </w:r>
    </w:p>
    <w:p w:rsidR="007304AC" w:rsidRPr="007304AC" w:rsidRDefault="007304AC" w:rsidP="007304AC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7235AB">
        <w:rPr>
          <w:rFonts w:eastAsiaTheme="minorEastAsia"/>
          <w:sz w:val="28"/>
          <w:szCs w:val="28"/>
          <w:lang w:eastAsia="ru-RU"/>
        </w:rPr>
        <w:t>Глава муниципального образования                                             В.А.Чуракова</w:t>
      </w:r>
    </w:p>
    <w:p w:rsidR="001B51F7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7235AB">
        <w:rPr>
          <w:rFonts w:eastAsiaTheme="minorEastAsia"/>
          <w:sz w:val="28"/>
          <w:szCs w:val="28"/>
          <w:lang w:eastAsia="ru-RU"/>
        </w:rPr>
        <w:t xml:space="preserve">«Кабачигуртское»                                                                          </w:t>
      </w: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7235AB">
        <w:rPr>
          <w:rFonts w:eastAsiaTheme="minorEastAsia"/>
          <w:sz w:val="28"/>
          <w:szCs w:val="28"/>
          <w:lang w:eastAsia="ru-RU"/>
        </w:rPr>
        <w:t>д.Кабачигурт</w:t>
      </w: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7235AB">
        <w:rPr>
          <w:rFonts w:eastAsiaTheme="minorEastAsia"/>
          <w:sz w:val="28"/>
          <w:szCs w:val="28"/>
          <w:lang w:eastAsia="ru-RU"/>
        </w:rPr>
        <w:t>13 мая 2020  г.</w:t>
      </w:r>
    </w:p>
    <w:p w:rsidR="007235AB" w:rsidRPr="007235AB" w:rsidRDefault="007235AB" w:rsidP="007235AB">
      <w:pPr>
        <w:suppressAutoHyphens w:val="0"/>
        <w:spacing w:line="276" w:lineRule="auto"/>
        <w:rPr>
          <w:rFonts w:eastAsiaTheme="minorEastAsia"/>
          <w:sz w:val="28"/>
          <w:szCs w:val="28"/>
          <w:lang w:eastAsia="ru-RU"/>
        </w:rPr>
      </w:pPr>
      <w:r w:rsidRPr="007235AB">
        <w:rPr>
          <w:rFonts w:eastAsiaTheme="minorEastAsia"/>
          <w:sz w:val="28"/>
          <w:szCs w:val="28"/>
          <w:lang w:eastAsia="ru-RU"/>
        </w:rPr>
        <w:t>№37.</w:t>
      </w:r>
      <w:r w:rsidR="00850EF6">
        <w:rPr>
          <w:rFonts w:eastAsiaTheme="minorEastAsia"/>
          <w:sz w:val="28"/>
          <w:szCs w:val="28"/>
          <w:lang w:eastAsia="ru-RU"/>
        </w:rPr>
        <w:t>4</w:t>
      </w: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p w:rsidR="007235AB" w:rsidRDefault="007235AB" w:rsidP="007235AB">
      <w:pPr>
        <w:pStyle w:val="3"/>
        <w:tabs>
          <w:tab w:val="clear" w:pos="360"/>
          <w:tab w:val="left" w:pos="708"/>
        </w:tabs>
        <w:ind w:left="720"/>
        <w:rPr>
          <w:sz w:val="26"/>
          <w:szCs w:val="26"/>
        </w:rPr>
      </w:pPr>
    </w:p>
    <w:sectPr w:rsidR="00723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5FB"/>
    <w:rsid w:val="00171BC1"/>
    <w:rsid w:val="001B51F7"/>
    <w:rsid w:val="00422CD0"/>
    <w:rsid w:val="0062090B"/>
    <w:rsid w:val="006C6929"/>
    <w:rsid w:val="007235AB"/>
    <w:rsid w:val="007304AC"/>
    <w:rsid w:val="00850EF6"/>
    <w:rsid w:val="009A25FB"/>
    <w:rsid w:val="00D71429"/>
    <w:rsid w:val="00FF3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35AB"/>
    <w:pPr>
      <w:keepNext/>
      <w:tabs>
        <w:tab w:val="num" w:pos="360"/>
      </w:tabs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235AB"/>
    <w:pPr>
      <w:keepNext/>
      <w:tabs>
        <w:tab w:val="num" w:pos="36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235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235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235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5A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7235AB"/>
    <w:pPr>
      <w:keepNext/>
      <w:tabs>
        <w:tab w:val="num" w:pos="360"/>
      </w:tabs>
      <w:jc w:val="right"/>
      <w:outlineLvl w:val="0"/>
    </w:pPr>
    <w:rPr>
      <w:sz w:val="24"/>
    </w:rPr>
  </w:style>
  <w:style w:type="paragraph" w:styleId="3">
    <w:name w:val="heading 3"/>
    <w:basedOn w:val="a"/>
    <w:next w:val="a"/>
    <w:link w:val="30"/>
    <w:semiHidden/>
    <w:unhideWhenUsed/>
    <w:qFormat/>
    <w:rsid w:val="007235AB"/>
    <w:pPr>
      <w:keepNext/>
      <w:tabs>
        <w:tab w:val="num" w:pos="360"/>
      </w:tabs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35AB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30">
    <w:name w:val="Заголовок 3 Знак"/>
    <w:basedOn w:val="a0"/>
    <w:link w:val="3"/>
    <w:semiHidden/>
    <w:rsid w:val="007235AB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Normal">
    <w:name w:val="ConsNormal"/>
    <w:rsid w:val="007235A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7235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7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9645E30626786852CD5D86A9E5FBE65668BE46C9A3052CA84A80A94BE3X4H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2020-06-09T11:20:00Z</dcterms:created>
  <dcterms:modified xsi:type="dcterms:W3CDTF">2020-06-09T11:20:00Z</dcterms:modified>
</cp:coreProperties>
</file>