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4141"/>
        <w:gridCol w:w="3387"/>
      </w:tblGrid>
      <w:tr w:rsidR="00DE149D" w:rsidRPr="00DE149D" w:rsidTr="00DE149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49D" w:rsidRPr="00A33D23" w:rsidRDefault="00DE149D" w:rsidP="00DE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33D2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Изменения для ИП в 2019 году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Содержание дополнения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Нормативная база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Корректировка реквизитов платежного поручения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 поступлении суммы платежа по документу, в котором содержится ошибка в оформлении, например, неверно указан КБК, ФНС самостоятельно сможет уточнить платеж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Федеральный закон № 232-ФЗ от 29.07.2018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суммы налоговых платежей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7B6BDA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5" w:history="1">
              <w:r w:rsidR="00DE149D" w:rsidRPr="00DE149D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Размер страховых взносов, которые ИП платил за себя</w:t>
              </w:r>
            </w:hyperlink>
            <w:r w:rsidR="00DE149D"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возрастет. В текущем году, если полученный доход до 300 000 руб., перечисляли платежи: в ПФР – 26 545, ФФОМС – 5 840. С 1 января 2019 года в ПФР страховых взносов надо будет отчислять 29 354 руб., в ФФОМС – 6 884. Изменения по ограничению сумм дохода вводить не будут.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Письмо Министерства финансов № 03-15-05/44261 от 27.06.2018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Льготы по взносам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Утвержден перечень льготных видов деятельности. Если бизнес ведется в других направлениях, то платить придется 30% вместо действующих сейчас 20%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Федеральный закон № 297-ФЗ от 03.08.2018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 порядок к расчету взносов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форме изменят расположение разделов 1 и 3. В первом разделе уберут строки, в которых отражали сумму взносов с начала года. Дополнят строкой 005 «Тип плательщика» в которой ИП выберет, является он лицом, которые выплачивает доходы в последние три месяца или нет. Раздел 3 уменьшили до 1 листа. Убрали поля для отражения накопительной суммы выплат за квартал. Добавили строку 010 – Признак аннулирования сведений. Если ЕРСВ будет уточнен, то ставят признак «1», при конечной форме оставляют пустой.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приказа «Об утверждении формы расчета по страховым взносам, порядка его заполнения, а также формата представления расчета по страховым взносам в электронном виде» планируется к согласованию до 31.12.2018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Новая форма 2-НДФЛ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 документа появится код, для каких целей он был подготовлен. Форма будет с 1 января иметь 2 вида бланков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ФНС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движимое имущество платить не будут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Отменен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Федеральный закон № 302-ФЗ от 03.08.2018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НДС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Ставка будет увеличена на 1,42 пункта для детских и социальных товаров и 2 пункта для остальных групп. С будущего года размер налога составит 16,67 и 20%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Федеральный закон № 303 от 03.08.2018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7B6BDA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6" w:history="1">
              <w:r w:rsidR="00DE149D" w:rsidRPr="00DE149D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Срок камеральной </w:t>
              </w:r>
              <w:r w:rsidR="00DE149D" w:rsidRPr="00DE149D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проверки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На проверку </w:t>
            </w:r>
            <w:hyperlink r:id="rId7" w:history="1">
              <w:r w:rsidRPr="00DE149D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корректности начисления </w:t>
              </w:r>
              <w:r w:rsidRPr="00DE149D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НДС</w:t>
              </w:r>
            </w:hyperlink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будет отведено только 2 месяца. Увеличение срока возможно при выявлении ошибок и нарушений.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Порядок начисления взносов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Принято постановление о повышении базы для расчета страховых взносов ежегодно. Размер на 2019 год пока не установлен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МРОТ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Будет увеличен и составит 11 280 рублей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Законопроект Минтруда РФ «Об установлении минимального размера оплаты труда с 1 января 2019 года»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Взыскание по исполнительным листам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Максимальным размером удержания было 25 000 рублей, теперь работодатель обязан принять исполнительный лист на сумму до 100 000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Министерства юстиции об изменении статьи 9 ФЗ «об исполнительном производстве»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Регулирование трудовых отношений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Действие Трудового кодекса не распространяется на самозанятых и лиц, которые без договоров работают помощниками по хозяйству и в личном обслуживании. Работодатели, не имеющие статус ИП, будут заключать акты выполненных работ, а в договоре указать ИНН. Работодатель, который является физическим лицом должен будет заполнять трудовую книжку, если сотрудник больше нигде не работает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Статьи 22, 57 и 66 ТК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выходные дни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Перенос выходных дней утвержден следующим образом: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января – 2 мая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 января – 3 мая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февраля – 10 мая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Нерабочими дни будут: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 декабря 2018 – 8 января 2019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8-10 марта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1-5 мая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9-12 мая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июня</w:t>
            </w:r>
          </w:p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2-4 ноября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Законопроект Минтруда «О переносе выходных дней в 2019 году»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Самостоятельный </w:t>
            </w: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выбор удобного времени для трудового отпуска многодетным родителям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Работники с тремя и больше детьми до </w:t>
            </w: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 лет сами будут выбирать период отпуска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Статья 257.1 глава 41 ТК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7B6BDA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8" w:history="1">
              <w:r w:rsidR="00DE149D" w:rsidRPr="00DE149D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eastAsia="ru-RU"/>
                </w:rPr>
                <w:t>Компенсация за несвоевременно выплаченную зарплату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Раньше размер компенсации составлял 1/150 от ключевой ставки, теперь она будет увеличена до 1/100 за каждый день просрочки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Статья 236 глава 38 ТК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Права трудовой инспекции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Будет иметь право обращаться в суд от имени сотрудника и представлять его интересы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Статья 356-357 главы 57 ТК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Пенсионный возраст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Пенсионная реформа будет вводиться поэтапно. Сейчас ориентировочный возраст для мужчин составляет 65 лет, для женщин 63 года. С 2019 по 2043 каждые два года буду увеличивать возраст на один год. Мужчины 1959 года и женщины 1964 года станут пенсионерами на год позже, вместо 2019 в 2020 году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Законопроект Правительства РФ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Сумма пенсии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Будет рассчитываться на каждого индивидуально и сумма должна быть не менее 40% от теряемого заработка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Законопроект Правительства РФ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пенсии для неработающих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 1 февраля на 2,9-3,1% согласно темпу инфляции в 2018 году. В апреле увеличения может не быть, так как у Пенсионного фонда недостаточно средств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Законопроект Правительства РФ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налога на прибыль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Ставки не будут меняться и до 2024 года останутся на уровне 17 и 3%, для регионального и федерального режимов. С 2019 года разрешено учитывать в расходах, уменьшающих базу цену туристической путевки для сотрудника и членов его семьи. Максимальная сумма к списанию 50 000 рублей. Для Крайнего Сервера ограничение по сумме отсутствует. Подтверждение ИФНС только по договору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DE149D" w:rsidRPr="00DE149D" w:rsidTr="00DE14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ЕНВД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коэффициента дефлятора в зависимости от уровня инфляции.</w:t>
            </w:r>
          </w:p>
        </w:tc>
        <w:tc>
          <w:tcPr>
            <w:tcW w:w="0" w:type="auto"/>
            <w:vAlign w:val="center"/>
            <w:hideMark/>
          </w:tcPr>
          <w:p w:rsidR="00DE149D" w:rsidRPr="00DE149D" w:rsidRDefault="00DE149D" w:rsidP="00DE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E14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DE149D" w:rsidRPr="00DE149D" w:rsidRDefault="00DE149D" w:rsidP="00DE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E149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ВАЖНО: </w:t>
      </w:r>
      <w:r w:rsidRPr="00DE149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Онлайн-кассы обязательны к применению всеми предпринимателями независимо от вида деятельности и системы налогообложения с 1 июля 2019 года! Компенсация расходов за установку будет получена в виде налогового вычета.</w:t>
      </w:r>
    </w:p>
    <w:p w:rsidR="00B160FB" w:rsidRDefault="00B160FB"/>
    <w:p w:rsidR="00DE149D" w:rsidRDefault="00DE149D"/>
    <w:p w:rsidR="00DE149D" w:rsidRDefault="00DE149D"/>
    <w:sectPr w:rsidR="00DE149D" w:rsidSect="002433C0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CA"/>
    <w:rsid w:val="000A1BA4"/>
    <w:rsid w:val="002433C0"/>
    <w:rsid w:val="007B6BDA"/>
    <w:rsid w:val="00A33D23"/>
    <w:rsid w:val="00B160FB"/>
    <w:rsid w:val="00B919CA"/>
    <w:rsid w:val="00D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makerfactory.ru/articles/zaderjka-zarplat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eymakerfactory.ru/spravochnik/poschitat-n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eymakerfactory.ru/articles/kameralnaya-proverka-poryadok-srok/" TargetMode="External"/><Relationship Id="rId5" Type="http://schemas.openxmlformats.org/officeDocument/2006/relationships/hyperlink" Target="https://moneymakerfactory.ru/articles/strahovyie-vznosy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2019-04-22T12:26:00Z</dcterms:created>
  <dcterms:modified xsi:type="dcterms:W3CDTF">2019-04-22T12:26:00Z</dcterms:modified>
</cp:coreProperties>
</file>