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  <w:gridCol w:w="840"/>
        <w:gridCol w:w="721"/>
        <w:gridCol w:w="776"/>
        <w:gridCol w:w="599"/>
        <w:gridCol w:w="787"/>
        <w:gridCol w:w="601"/>
        <w:gridCol w:w="918"/>
        <w:gridCol w:w="908"/>
        <w:gridCol w:w="1169"/>
        <w:gridCol w:w="1169"/>
        <w:gridCol w:w="1170"/>
        <w:gridCol w:w="797"/>
      </w:tblGrid>
      <w:tr w:rsidR="00892B63" w:rsidTr="00026C31">
        <w:trPr>
          <w:cantSplit/>
          <w:trHeight w:hRule="exact" w:val="272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УТВЕРЖДЕНА</w:t>
            </w:r>
          </w:p>
        </w:tc>
      </w:tr>
      <w:tr w:rsidR="00892B63" w:rsidTr="00026C31">
        <w:trPr>
          <w:cantSplit/>
          <w:trHeight w:hRule="exact" w:val="683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постановлением Правительства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Российской Федерации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 17 декабря 2012 г.№ 1317</w:t>
            </w:r>
          </w:p>
        </w:tc>
      </w:tr>
      <w:tr w:rsidR="00892B63" w:rsidTr="00026C31">
        <w:trPr>
          <w:cantSplit/>
          <w:trHeight w:hRule="exact" w:val="17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20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21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30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ТИПОВАЯ ФОРМА ДОКЛАДА</w:t>
            </w:r>
          </w:p>
        </w:tc>
      </w:tr>
      <w:tr w:rsidR="00892B63" w:rsidTr="00026C31">
        <w:trPr>
          <w:cantSplit/>
          <w:trHeight w:hRule="exact" w:val="30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5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892B63" w:rsidRPr="009524D5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4D5">
              <w:rPr>
                <w:rFonts w:ascii="Times New Roman" w:hAnsi="Times New Roman" w:cs="Times New Roman"/>
                <w:b/>
                <w:sz w:val="28"/>
                <w:szCs w:val="28"/>
              </w:rPr>
              <w:t>Главы муниципального образования «Игринский район» Т.Ю. Чураковой</w:t>
            </w:r>
          </w:p>
        </w:tc>
      </w:tr>
      <w:tr w:rsidR="00892B63" w:rsidTr="00026C31">
        <w:trPr>
          <w:cantSplit/>
          <w:trHeight w:hRule="exact" w:val="23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5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главы местной администрации городского округа (муниципального района))</w:t>
            </w:r>
          </w:p>
        </w:tc>
      </w:tr>
      <w:tr w:rsidR="00892B63" w:rsidTr="00026C31">
        <w:trPr>
          <w:cantSplit/>
          <w:trHeight w:hRule="exact" w:val="30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5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892B63" w:rsidRPr="009524D5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24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Игринский район</w:t>
            </w:r>
          </w:p>
        </w:tc>
      </w:tr>
      <w:tr w:rsidR="00892B63" w:rsidTr="00026C31">
        <w:trPr>
          <w:cantSplit/>
          <w:trHeight w:hRule="exact" w:val="23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5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городского округа (муниципального района)</w:t>
            </w:r>
          </w:p>
        </w:tc>
      </w:tr>
      <w:tr w:rsidR="00892B63" w:rsidTr="0077389B">
        <w:trPr>
          <w:cantSplit/>
          <w:trHeight w:hRule="exact" w:val="431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достигнутых значениях показателей для оценки эффективности деятельности органов местного самоуправления</w:t>
            </w:r>
          </w:p>
        </w:tc>
      </w:tr>
      <w:tr w:rsidR="00892B63" w:rsidTr="00026C31">
        <w:trPr>
          <w:cantSplit/>
          <w:trHeight w:hRule="exact" w:val="30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2B63" w:rsidRDefault="00892B63" w:rsidP="00772128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городских округов и муниципальных районов за 2016 год и их п</w:t>
            </w:r>
            <w:r w:rsidR="00772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анируемые значения на 3</w:t>
            </w:r>
            <w:r w:rsidR="00772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летний период</w:t>
            </w:r>
          </w:p>
        </w:tc>
      </w:tr>
      <w:tr w:rsidR="00892B63" w:rsidTr="00026C31">
        <w:trPr>
          <w:cantSplit/>
          <w:trHeight w:hRule="exact" w:val="30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20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20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29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Т.Ю. Чуракова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29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"___27____"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____апреля______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_2017года______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2B63" w:rsidTr="00026C31">
        <w:trPr>
          <w:cantSplit/>
          <w:trHeight w:hRule="exact" w:val="29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B63" w:rsidRDefault="00892B63" w:rsidP="00892B6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2B63">
          <w:pgSz w:w="11906" w:h="16838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"/>
        <w:gridCol w:w="371"/>
        <w:gridCol w:w="2888"/>
        <w:gridCol w:w="1312"/>
        <w:gridCol w:w="1052"/>
        <w:gridCol w:w="1053"/>
        <w:gridCol w:w="1052"/>
        <w:gridCol w:w="1052"/>
        <w:gridCol w:w="1052"/>
        <w:gridCol w:w="1053"/>
        <w:gridCol w:w="4340"/>
      </w:tblGrid>
      <w:tr w:rsidR="00892B63" w:rsidTr="00026C31">
        <w:trPr>
          <w:cantSplit/>
          <w:trHeight w:hRule="exact" w:val="382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2B63" w:rsidRDefault="00892B63" w:rsidP="00F64995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I. Показатели эффективности деятельности органов местного самоуправления (муниципального района)</w:t>
            </w: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Игринский район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188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4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(официальное наименование городского округа (муниципального района))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156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 Единица 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измерения</w:t>
            </w:r>
          </w:p>
        </w:tc>
        <w:tc>
          <w:tcPr>
            <w:tcW w:w="63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Отчетная информация                                         Прогнозная информация</w:t>
            </w:r>
          </w:p>
        </w:tc>
        <w:tc>
          <w:tcPr>
            <w:tcW w:w="4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Примечание</w:t>
            </w: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</w:t>
            </w:r>
          </w:p>
        </w:tc>
        <w:tc>
          <w:tcPr>
            <w:tcW w:w="4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Экономическое развитие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1333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единиц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233,41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251,68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273,94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276,91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279,72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281,73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В 2016году число субъектов малого и среднего предпринимательства в расчете на 10 тыс. человек населения в Игринском районе составило 273,94ед.(2015г.-251,68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) что выше показателя за 2015год на 22,26ед. или на 8%. Увеличение связано с ростом количества зарегистрированных индивидуальных предпринимателей и микропредприятий. Количество средних предприятий осталось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2015года.</w:t>
            </w:r>
          </w:p>
        </w:tc>
      </w:tr>
      <w:tr w:rsidR="00892B63" w:rsidTr="00026C31">
        <w:trPr>
          <w:cantSplit/>
          <w:trHeight w:hRule="exact" w:val="1835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26,97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27,81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28,38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28,38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28,38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28,38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  2016году  доля среднесписочной численности работников (без внешних совместителей) малых и средних предприятий в среднесписочной численности работников  (без внешних совместителей)  всех предприятий и организаций составила 28,38% (2015г.- 27,8%), что к  2015году-  102%. Увеличение значения показателя достигнуто за счет роста среднесписочной численности малых предприятий и микропредприятий. На 2017-2019годы   доля среднесписочной численности работников (без внешних совместителей) малых и средних предприятий в среднесписочной численности работников  (без внешних совместителей) всех предприятий и организаций  прогнозируется  на уровне 2016года 28,38%.</w:t>
            </w:r>
          </w:p>
        </w:tc>
      </w:tr>
      <w:tr w:rsidR="00892B63" w:rsidTr="00026C31">
        <w:trPr>
          <w:cantSplit/>
          <w:trHeight w:hRule="exact" w:val="128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рублей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3061,20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4348,07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3372,02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3490,12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3721,13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3979,54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 2016 году показатель  объем инвестиций в основной капитал (за исключением бюджетных средств) в расчете на 1 жителя составил 3372,02 руб., что ниже уровня 2015 года на 22,4%. На 2017год прогнозируется увеличение  значения показателя  на  3,5%, на 2018-2019 годы  6,6-6,9% ежегодно. К 2019 год объем инвестиций в основной капитал (за исключением  бюджетных средств) достигнет 3979,54 руб. в расчете на 1 жителя.</w:t>
            </w:r>
          </w:p>
        </w:tc>
      </w:tr>
      <w:tr w:rsidR="00892B63" w:rsidTr="00026C31">
        <w:trPr>
          <w:cantSplit/>
          <w:trHeight w:hRule="exact" w:val="212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22,61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22,62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22,63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22,64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22,66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22,67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За 2016 год доля площади земельных участков, являющихся объектами  налогообложения земельным налогом, в общей площади территории Игринского района составила 22,63%. Небольшое увеличение данного показателя с 22,62% до 22,63% за 2016 год по сравнению с 2015 годом произошло за счет земельных участков, предоставляемых ежегодно в собственность граждан и юридических лиц, собственникам зданий, строений, сооружений, находящихся на указанных участках.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А также за счет земельных участков, предоставленных в собственность бесплатно гражданам, имеющим трех и более детей. В среднем за год в собственность предоставляется порядка 110-115 земельных участков общей площадью 20-30 га. На 2017-2019 годы планируется  рост показателя на 0,04%. 2017 год – 22,64%, 2018 год – 22,66%, 2018 год – 22,67%.</w:t>
            </w:r>
          </w:p>
        </w:tc>
      </w:tr>
      <w:tr w:rsidR="00892B63" w:rsidTr="00026C31">
        <w:trPr>
          <w:cantSplit/>
          <w:trHeight w:hRule="exact" w:val="2765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прибыльных сельскохозяйственных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в общем их числе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71,43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85,71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84,62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Из 13 сельскохозяйственных организаций деятельность 11 по результатам 2016 года – прибыльная. В связи с этим доля прибыльных сельскохозяйственных организаций составила 84,62%. В число убыточных предприятий вошли льноперерабатывающие организации района – ООО «Лен-сервис»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АПФ «Григорий». В результате засушливого лета 2016 года оба предприятия не смогли в полной мере получить хороший урожай, в связи с этим понесли значительные потери. Увеличение значения показателя в льносеющих организациях района в 2017-2019 годах запланировано за счет проведения мероприятий, связанных с рациональным и своевременным использованием минеральных удобрений, средств защиты растений и за счет соблюдения своевременных агротехнических требований. На перспективу планируется, что удельный вес прибыльных сельскохозяйственных организаций составит 100% за счет увеличения производства продукции растениеводства и животноводства, внедрения комплекса мер по созданию условий для увеличения производства качественной сельскохозяйственной продукции.</w:t>
            </w:r>
          </w:p>
        </w:tc>
      </w:tr>
      <w:tr w:rsidR="00892B63" w:rsidTr="00026C31">
        <w:trPr>
          <w:cantSplit/>
          <w:trHeight w:hRule="exact" w:val="102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95,88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94,74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94,27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93,43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93,02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92,62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1343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7,21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7,10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3,47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2,96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2,49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2,01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38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1735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329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крупных и средних предприятий и некоммерческих организаций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рублей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21249,30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22519,90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24499,70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25969,80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27787,60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29454,80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Среднемесячная  номинальная  заработная плата работников крупных и средних и некоммерческих организаций Игринского района  в 2016году   выросла до 24499,7 руб. (2015г.- 22519,9 руб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.,),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рост к 2015году составил 108,8%.  Рост обеспечен за счет повышения заработной платы в бюджетной сфере и основных отраслях экономики.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Рост среднемесячной   номинальной   заработной платы  работников крупных и средних и некоммерческих организаций прогнозируется  в пределах 6-7% ежегодно до 2019года:  2017год- 25969,8 руб., 2018год- 27787,6 руб., 2019год-29454,8руб.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892B63" w:rsidTr="00026C31">
        <w:trPr>
          <w:cantSplit/>
          <w:trHeight w:hRule="exact" w:val="1547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329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муниципальных дошкольных образовательных учреждений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рублей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14299,00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14857,20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15140,30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15745,91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16611,93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17542,20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Среднемесячная номинальная начисленная заработная плата работников муниципальных дошкольных образовательных учреждений в 2016 году увеличилась на 1,86% к уровню предыдущего года  и составила 15140,30 рублей (в 2015г.-14857,20 рублей). Возрастание  показателя связано с повышением  заработной платы отдельной категории работников в связи с увеличением   МРОТ в   июле 2016 года. В прогнозируемом периоде рост к уровню предыдущего года: в 2017г. – 1,04, в 2018г. – 1,055, в 2019г. – 1,056составит в  2017г.-15745,91рублей, 2018 г.-16611,93рублей, в 2019г. -17542,20 рублей.</w:t>
            </w:r>
          </w:p>
        </w:tc>
      </w:tr>
      <w:tr w:rsidR="00892B63" w:rsidTr="00026C31">
        <w:trPr>
          <w:cantSplit/>
          <w:trHeight w:hRule="exact" w:val="1711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329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Муниципальных общеобразовательных учреждений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рублей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18307,70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19562,90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20527,60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21143,42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22306,31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23555,47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Среднемесячная номинальная начисленная заработная плата работников муниципальных общеобразовательных учреждений в 2016 году увеличилась на 4,93% к уровню предыдущего года и составила 20527,60 рублей (в 2015г.-19562,90 рублей). Возрастание  показателя связано с повышением  заработной платы отдельной категории работников в связи с увеличением   МРОТ в   июле 2016 года. В прогнозируемом периоде рост к уровню предыдущего года: в 2017г. – 1,03, в 2018г. – 1,055, в 2019г. – 1,056, что составит в 2017г. -21143,42рублей, в 2018г -22306,31рублей,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2019г.- 23555,47 рублей. </w:t>
            </w:r>
          </w:p>
        </w:tc>
      </w:tr>
      <w:tr w:rsidR="00892B63" w:rsidTr="00026C31">
        <w:trPr>
          <w:cantSplit/>
          <w:trHeight w:hRule="exact" w:val="1161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329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Учителей муниципальных общеобразовательных учреждений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рублей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22151,93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22562,62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23258,76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EB40A1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23491,34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EB40A1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24783,36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EB40A1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26171,23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444F13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Среднемесячная номинальная начисленная заработная плата учителей муниципальных общеобразовательных учреждений в 2016 года увеличилась на 3,08% к уровню предыдущего года и составила 23258,76 рублей (в 2015г.-22562,62 рубля). В прогнозируемом периоде рост к уровню предыдущего года в 2017г. – 1,01,в 2018г. – 1,055, в 2019г. – 1,056, что составит в 2017г. -</w:t>
            </w:r>
            <w:r w:rsidR="00EB40A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23491,34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рублей, в 2018г -</w:t>
            </w:r>
            <w:r w:rsidR="00EB40A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24783,36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рублей,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2019г.- </w:t>
            </w:r>
            <w:r w:rsidR="00444F1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26171,23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рублей.</w:t>
            </w:r>
          </w:p>
        </w:tc>
      </w:tr>
      <w:tr w:rsidR="00892B63" w:rsidTr="00026C31">
        <w:trPr>
          <w:cantSplit/>
          <w:trHeight w:hRule="exact" w:val="979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329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Муниципальных учреждений культуры и искусства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рублей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16000,20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15816,40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15754,80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22047,30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25844,00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27292,00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Среднемесячная номинальная начисленная заработная плата работников муниципальных учреждений культуры и искусства уменьшилась по сравнению с 2015 годом на 0,4 % и составила 15754,80 руб.</w:t>
            </w:r>
          </w:p>
        </w:tc>
      </w:tr>
      <w:tr w:rsidR="00892B63" w:rsidTr="00026C31">
        <w:trPr>
          <w:cantSplit/>
          <w:trHeight w:hRule="exact" w:val="70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329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муниципальных учреждений физической культуры и спорта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рублей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20100,70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22281,90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24074,80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24565,79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25794,10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25794,10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Среднемесячная зарплата работников сферы физкультуры и спорта  в 2016 году составила 24074,8 рубля, что на 8% больше, чем в 2015 году.</w:t>
            </w: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Дошкольное образование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 Единица 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измерения</w:t>
            </w:r>
          </w:p>
        </w:tc>
        <w:tc>
          <w:tcPr>
            <w:tcW w:w="63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Отчетная информация                                          Прогнозная информация</w:t>
            </w:r>
          </w:p>
        </w:tc>
        <w:tc>
          <w:tcPr>
            <w:tcW w:w="4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Примечание</w:t>
            </w: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</w:t>
            </w:r>
          </w:p>
        </w:tc>
        <w:tc>
          <w:tcPr>
            <w:tcW w:w="4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2047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– 6 лет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66,84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63,61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61,50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62,58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62,96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63,37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детей в возрасте 1 – 6 лет, получающих дошкольную образовательную услугу в общей численности детей в возрасте 1 – 6 лет в 2016 году составила 61,50% (в 2015 году-63,61%). Показатель уменьшился на 2,1%, при этом количество детей, получающих данную услугу, увеличилось. Это связано с демографической ситуацией в районе (увеличение числа детей данной возрастной группы).  По данным статистики в прогнозном периоде 2017-2019гг. рождаемость в районе несколько снизилась и, следовательно, в прогнозных годах данный показатель увеличивается. 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 2017 году он составит -62,58%, в 2018г.- 62,96_%, в 2019г.- 63,37%. _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892B63" w:rsidTr="00026C31">
        <w:trPr>
          <w:cantSplit/>
          <w:trHeight w:hRule="exact" w:val="226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детей в возрасте 1 – 6 лет, стоящих на учете для определения в муниципальные дошкольные образовательные учреждения, в общей численности детей в возрасте 1 – 6 лет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21,51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21,62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18,07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20,50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20,51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20,30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В2016 году доля детей в возрасте 1-6 лет, стоящих на учете для определения в муниципальные дошкольные образовательные учреждения, в общей численности детей этого возраста, составляет 18,07%, это меньше на 3,5% по сравнению с 2015 годом (в 2015г.-21,62%). В основном это дети в возрасте до 3-х лет, ребята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более старшего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возраста, в соответствии с Указом Президента РФ, обеспечены местами на 100%. Снижение показателя в 2016 году связано с миграционным потоком населения. Как показывает анализ сложившейся ситуации, в муниципальном образовании имеются дети, зарегистрированные в районе, но проживающие за пределами муниципального образования и, соответственно, не попадающие в очередь на зачисление в дошкольное учреждение. Прогнозные показатели примут следующие значения: в 2017г. -20,50%, в 2018г.-20,51%. В 2019г.- 20,30%. </w:t>
            </w:r>
          </w:p>
        </w:tc>
      </w:tr>
      <w:tr w:rsidR="00892B63" w:rsidTr="00026C31">
        <w:trPr>
          <w:cantSplit/>
          <w:trHeight w:hRule="exact" w:val="1697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22,73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14,29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14,29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14,29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 в общем числе муниципальных дошкольных образовательных учреждений составляет в 2016 году 22,73% (5 зданий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)(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в 2015 году-0%). В течение года проведен ряд мероприятий по косметическому ремонту и  в  прогнозируемых 2017-2019 годах останется 3 сада, требующих капитального ремонта, что составит -14,29%. </w:t>
            </w: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Общее и дополнительное образование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1343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99,51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1519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0,48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0,61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0,62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0,56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0,55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 отчетный период все учащиеся получили аттестат о среднем (полном) образовании, так как все выпускники преодолели минимальный порог по обязательным предметам. В 2015 году 1 выпускник не сдал профильную математику в основной период, но смог преодолеть минимальный порог в дополнительный срок в сентябре. На 2017,2018,2019 года не исключается наличие одного выпускника, не сдавшего ЕГЭ и не получившего аттестат о среднем образовании. В процентном соотношении показатель этот составит в 2017-0,62%, ,в 2018-0,56%,в 2019- 0,55%.</w:t>
            </w:r>
          </w:p>
        </w:tc>
      </w:tr>
      <w:tr w:rsidR="00892B63" w:rsidTr="00026C31">
        <w:trPr>
          <w:cantSplit/>
          <w:trHeight w:hRule="exact" w:val="1981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72,78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81,84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80,66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81,36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83,11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8F6564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84,</w:t>
            </w:r>
            <w:r w:rsidR="008F656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87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В 2016 году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80,66% , что меньше на 1,18% по сравнению с 2015 годом(81,84%). Уменьшение  показателя   связано с закрытием физкультурного зала в Новозятцинской ООШ, с  сокращением общей численности всех работников общеобразовательных учреждений. В прогнозируемых  годах показатель  планируется увеличить в  2017 году до 81,36%, в 2018году  до 83,11%, в 2019году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84,78%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счет   создания в образовательных учреждениях условий для  беспрепятственного доступа инвалидов; за счет увеличения числа школ, реализующих образовательные программы  с использованием дистанционных технологий. </w:t>
            </w:r>
          </w:p>
        </w:tc>
      </w:tr>
      <w:tr w:rsidR="00892B63" w:rsidTr="00026C31">
        <w:trPr>
          <w:cantSplit/>
          <w:trHeight w:hRule="exact" w:val="198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3,85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4,76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5,26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5,26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В 2016 году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составила 5,26% (в 2015- 4,76 %).Показатель увеличился  на 0,5% по сравнению с предыдущим годом,  так как в связи с реорганизацией  в 2016 году уменьшилось количество зданий, но при этом в районе так же остается одна школа (Игринская СОШ№2), требующая капитального ремонта. В 2017 году изменений в сети общеобразовательных учреждений не планируется, и показатель останется на том же уровне (5,26%). В 2018-2019 году запланировано   все школы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привести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в соответствие с требованиями безопасности и СанПиН, таким образом, показатель свести к 0.</w:t>
            </w:r>
          </w:p>
        </w:tc>
      </w:tr>
      <w:tr w:rsidR="00892B63" w:rsidTr="00026C31">
        <w:trPr>
          <w:cantSplit/>
          <w:trHeight w:hRule="exact" w:val="155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88,48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91,66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92,22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92,34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92,59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92,99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Доля детей первой и второй групп здоровья в общей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обучающихся в муниципальных общеобразовательных учреждениях в 2016 году составила 92,22% по сравнению с 2015 годом (91,66%) идет увеличение на 0,56%. За счет проводимых в дошкольных и общеобразовательных учреждениях в большом количество мероприятий, направленных на сохранение и укрепление здоровья воспитанников и обучающихся, в  прогнозном периоде  планируется небольшой прирост показателя. В 2017г.- 92,34%, в 2018г.-92,59%, в 2019г.- 92,99%.</w:t>
            </w:r>
          </w:p>
        </w:tc>
      </w:tr>
      <w:tr w:rsidR="00892B63" w:rsidTr="00026C31">
        <w:trPr>
          <w:cantSplit/>
          <w:trHeight w:hRule="exact" w:val="198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12,66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15,80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17,14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19,53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19,98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20,27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__Из 19 общеобразовательных учреждений Игринского района, в четырех школах, расположенных в  п.Игра, для 749 учащихся, занятия ведутся во вторую смену, что  составляет  17,14%  к общей численности обучающихся. Это больше на 1.34%  по сравнению с 2015г(15,80%).   В прогнозируемых годах идет увеличение общего числа учащихся за счет первоклассников, так как в 2010- 2013г.г. в Игринском районе был «пик» рождаемости. Соответственно при неизменной наполняемости школ, доля обучающихся во вторую смену будет увеличиваться и составит в  2017 году- 19,53%, в 2018г.- 19,98%, в 2019г.-20,27%.  В   2018 год запланировано строительство школы в п.Игра, что позволит снизить процент по данному показателю.</w:t>
            </w:r>
          </w:p>
        </w:tc>
      </w:tr>
    </w:tbl>
    <w:p w:rsidR="00892B63" w:rsidRDefault="00892B63" w:rsidP="00892B6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2B63">
          <w:footerReference w:type="default" r:id="rId7"/>
          <w:pgSz w:w="16838" w:h="11906" w:orient="landscape"/>
          <w:pgMar w:top="567" w:right="283" w:bottom="567" w:left="1134" w:header="0" w:footer="567" w:gutter="0"/>
          <w:cols w:space="720"/>
          <w:noEndnote/>
        </w:sectPr>
      </w:pPr>
    </w:p>
    <w:tbl>
      <w:tblPr>
        <w:tblW w:w="15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"/>
        <w:gridCol w:w="186"/>
        <w:gridCol w:w="186"/>
        <w:gridCol w:w="3258"/>
        <w:gridCol w:w="1312"/>
        <w:gridCol w:w="1052"/>
        <w:gridCol w:w="1053"/>
        <w:gridCol w:w="1052"/>
        <w:gridCol w:w="1052"/>
        <w:gridCol w:w="1052"/>
        <w:gridCol w:w="832"/>
        <w:gridCol w:w="4340"/>
      </w:tblGrid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 Единица 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измерения</w:t>
            </w:r>
          </w:p>
        </w:tc>
        <w:tc>
          <w:tcPr>
            <w:tcW w:w="60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Отчетная информация                                               Прогнозная информация</w:t>
            </w:r>
          </w:p>
        </w:tc>
        <w:tc>
          <w:tcPr>
            <w:tcW w:w="4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Примечание</w:t>
            </w: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</w:t>
            </w:r>
          </w:p>
        </w:tc>
        <w:tc>
          <w:tcPr>
            <w:tcW w:w="4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2287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тыс. рублей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93,72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81,88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0C40BE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84,72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75,61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71,83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68,21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Расходы бюджета Игринского района на общее образование в расчете на 1 обучающегося в муниципальных общеобразовательных учреждениях за 2016 год – 84,72 тыс. руб, что больше по сравнению с  2015 годом на 2,84 тыс.рубле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в 2015 году-81,88 тыс.рублей). По данным отчетности ОО-2 в 2016 году показатель «среднегодовая  численность  учащихся муниципальных общеобразовательных учреждений» меньше на 39,4 человек по сравнению с 2015 годом (в 2015-4331,00чел., в 2016г.-4291,60чел.), что и дает увеличение расходов на одного обучающегося.  В прогнозном году при неизменном объеме кассовых расходов бюджета на общее образование и при увеличении среднегодовой численности учащихся показатель примет следующие значения: в 2017г.-75,61 тыс.руб., в 2018г.- 71,83 тыс.руб., в 2019г.- 68,21 тыс.руб.</w:t>
            </w:r>
          </w:p>
        </w:tc>
      </w:tr>
      <w:tr w:rsidR="00892B63" w:rsidTr="00026C31">
        <w:trPr>
          <w:cantSplit/>
          <w:trHeight w:hRule="exact" w:val="197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66,39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67,95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61,84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60,97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62,96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64,96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детей в возрасте 5-18 лет, получающих услуги по дополнительному образованию, в общей численности детей данной возрастной категории в 2016 году уменьшилась на 6.1 % и составила 61,84% (в 2015 году-67,95%).  Уменьшение показателя связано  с увеличением общего количества детей в возрасте от 5-18 лет и увеличением охвата детей, занимающихся в двух и более объединениях  учреждений дополнительного образования. Увеличение в прогнозный период общего количества детей от 5-18 лет и ограниченное количество мест в  учреждениях дополнительного образования не позволяет  существенно увеличить показатель. В 2017году он составит - 60,97%, в 2018 г.- 62,96%, в 2019г.- 64,96% .</w:t>
            </w: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Культура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54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1507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329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клубами и учреждениями клубного типа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104,04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104,55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103,41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104,08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104,72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105,36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Уровень фактической обеспеченности учреждениями культуры в Игринском районе от нормативной потребности клубами и учреждениями клубного типа (по количеству посадочных мест) в 2016 году составил 103,41 %, что ниже уровня 2015 года на 1,14 %, в связи с реконструкцией зрительного зала МБУК ИР «Дом дружбы народов» в кинозал, и приведением в соответствие с нормами пожарной безопасности.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Ежегодное незначительное увеличение показателя в плановый период связано со снижением численности населения Игринского района.</w:t>
            </w:r>
          </w:p>
        </w:tc>
      </w:tr>
      <w:tr w:rsidR="00892B63" w:rsidTr="00026C31">
        <w:trPr>
          <w:cantSplit/>
          <w:trHeight w:hRule="exact" w:val="113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329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библиотеками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93,10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93,10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93,10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93,10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93,10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Уровень фактической обеспеченности учреждениями культуры в Игринском районе от нормативной потребности библиотеками в 2016 году составил 93,1%, что соответствует уровню 2015 года. 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На 2017-2019 годы данный показатель планируется на уровне показателя 2016 года -  93,1%.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892B63" w:rsidTr="00026C31">
        <w:trPr>
          <w:cantSplit/>
          <w:trHeight w:hRule="exact" w:val="211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329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парками культуры и отдыха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Уровень фактической обеспеченности учреждениями культуры в Игринском районе от нормативной потребности парками культуры и отдыха в 2016 году равен 100%. 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Согласно нормативам РФ в поселении с числом жителей от 10 до 100 тыс. человек должна быть расположена 1 организация культуры, в МО «Игринское» население составляет 20390  чел., и соответственно в районе должен быть парк культуры и отдыха. 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 2016 году получено свидетельство о государственной регистрации права на земельный участок, на котором расположен парк. На 2017-2019 годы планируется его дальнейшее  благоустройство и работа по порядку присвоения наименования парка и его юридического адреса.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892B63" w:rsidTr="00026C31">
        <w:trPr>
          <w:cantSplit/>
          <w:trHeight w:hRule="exact" w:val="2011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24,32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21,62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27,03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24,32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24,32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24,32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2016 году составила  27,03 % (10 из 37 зданий учреждений культуры находятся в аварийном состоянии или требуют капитального ремонта). По сравнению с 2015 годом показатель увеличился на 5,41% в связи с тем, что в 2016 году выявлены новые объекты, находящиеся в аварийном состоянии или требующие капитального ремонта. В плановом периоде за счет привлечения финансовых средств из бюджетов разных уровней предполагается ремонт 1 учреждения и соответственно снижение данного показателя в 2017-2019 гг. – 24,32%.</w:t>
            </w:r>
          </w:p>
        </w:tc>
      </w:tr>
      <w:tr w:rsidR="00892B63" w:rsidTr="00026C31">
        <w:trPr>
          <w:cantSplit/>
          <w:trHeight w:hRule="exact" w:val="1557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75,00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75,00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25,00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объектов культурного наследия, требующих консервации или реставрации, в 2016 году составила 50 % (2 объектам культурного наследия из 4, находящихся на 31.12.2016 г. в муниципальной собственности, требуется реставрация). В плановом периоде за счет привлечения финансовых средств из разных уровней бюджета удастся сократить количество объектов культурного наследия, требующих реставрации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 достичь значение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данного показателя в 2017- 2019гг.- 25%.</w:t>
            </w: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54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30,95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31,63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32,70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33,42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33,51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33,51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70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23.1.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55,45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56,53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58,80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66,29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71,18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71,18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Жилищное строительство и обеспечение граждан жильем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2143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кв. метров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22,13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22,40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22,80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22,82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23,01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23,01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Площадь всего жилищного фонда на конец 2016 года по данным формы №1-жилфонд составила 839 700 кв.м. и увеличилась по сравнению с 2015 годом на 9300 кв.м. Общая площадь жилых помещений, приходящаяся в среднем на одного жителя в 2016 году составила 22,80 кв.м., что превышает данный показатель 2015 года на 0,40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 Увеличение произошло в связи с сокращением численности населения и увеличением в свою очередь площади всего жилищного фонда (реализация адресной программы переселения из ветхого жилья, индивидуальное строительство жилья частными лицами). В период 2017-2019 ожидается ежегодное увеличение общей площади жилых помещений на 1 человека. Планируемое значение показателя в разрезе по годам: 2017 год – 22,82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; 2018 год – 23,01 м2; 2019 год – 23,01 м2</w:t>
            </w:r>
          </w:p>
        </w:tc>
      </w:tr>
      <w:tr w:rsidR="00892B63" w:rsidTr="00026C31">
        <w:trPr>
          <w:cantSplit/>
          <w:trHeight w:hRule="exact" w:val="841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введенная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в действие за один год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кв. метров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0,34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0,32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0,31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0,32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0,33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2695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гектаров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6,28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16,21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2,57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3,80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3,85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3,90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Уменьшение данного показателя в отчетном период с 16,21 га до 2,57 га обусловлено двумя причинами. 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1. Большим количеством земель, предоставленных в 2015 году для проектирования и прокладки газопроводов, как в населенных пунктах, так и между ними. 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2. Изменения, внесенные в земельное законодательство. В частности, одним из условий проведения аукциона по предоставлению земельных участков, являются предельные параметры объекта, который будет строиться на земельном участке. Однако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в существующих Правилах землепользования и застройки муниципальных образований Игринского района предельные параметры были установлены не для всех территориальных зон. 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 декабре 2016 году данный пробел был устранен. На плановый период показатель запланирован в 2017 году – 3,8 га, в 2017 – 3,85 га, в 2019 году – 3,9 га.</w:t>
            </w:r>
          </w:p>
        </w:tc>
      </w:tr>
      <w:tr w:rsidR="00892B63" w:rsidTr="00026C31">
        <w:trPr>
          <w:cantSplit/>
          <w:trHeight w:hRule="exact" w:val="214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гектаров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2,37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1,89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2,57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2,60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2,65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2,70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 2016 году, по сравнению с 2015 годом, площадь земельных участков, предоставленных для жилищного строительства в расчете на 10 тыс. человек населения, увеличилась с 1,89 га до 2,57 га на 35%. При этом, если в 2015 году уменьшение показателя произошло из-за отсутствия заявителей при проведении торгов, то в 2016 году на все участки, выставленные на торги, были заключены договора аренды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. Кроме того, увеличилось количество земельных участков, предоставленных бесплатно гражданам, имеющим трех и более детей. 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На 2017 год данный показатель запланирован в размере 2,6 га, в 2018 – 2,65 га, в 2019 – 2,7 га.</w:t>
            </w: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 Единица 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измерения</w:t>
            </w:r>
          </w:p>
        </w:tc>
        <w:tc>
          <w:tcPr>
            <w:tcW w:w="60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Отчетная информация                                           Прогнозная информация</w:t>
            </w:r>
          </w:p>
        </w:tc>
        <w:tc>
          <w:tcPr>
            <w:tcW w:w="4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Примечание</w:t>
            </w: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</w:t>
            </w:r>
          </w:p>
        </w:tc>
        <w:tc>
          <w:tcPr>
            <w:tcW w:w="4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1343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38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объектов жилищного строительства – в течение 3 лет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кв. метров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38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иных объектов капитального строительства – в течение 5 лет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кв. метров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2435,00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1526,00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233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97,47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97,47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многоквартирных домов, в которых собственники помещений выбрали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реализуют один из способов управления МКД на 31 декабря 2016 года составляет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97,47% в связи с тем, что 4 МКД не выбрали способ управления домом.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 2017 году планируется провести мероприятия по выбору управляющей компании на данных домах, в результате чего плановый период 2017-2019 г.г. ожидается изменение данного показателя до 100%. Общее количество МКД на конец 2017 года ожидается 160 единиц в связи с вводом 2-х домов, строительство которых ожидается в рамках программы обеспечения детей-сирот жилыми помещениями.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В 2018-2019 г.г. изменение данного показателя не планируется.</w:t>
            </w:r>
          </w:p>
        </w:tc>
      </w:tr>
      <w:tr w:rsidR="00892B63" w:rsidTr="00026C31">
        <w:trPr>
          <w:cantSplit/>
          <w:trHeight w:hRule="exact" w:val="2943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28.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87,50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87,50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87,50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87,50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87,50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87,50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70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29.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многоквартирных домов, расположенных на земельных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участках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 в отношении которых осуществлен государственный кадастровый учет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88,54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89,94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92,57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93,24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1481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14,40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10,04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17,32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5,45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6,12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В 2016 году доля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населения, получившего жилые помещения и улучшившего жилищные условия увеличилась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в связи с исключением из очереди не малоимущих граждан. В 2017 году доля населения,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жилые помещения и улучивших жилые условия резко  уменьшится в связи с завершением программы переселения из ветхого аварийного жилья 2013-2017гг.</w:t>
            </w: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Организация муниципального управления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1633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31.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54,96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51,45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54,70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70,86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78,76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79,51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 2016 году доля налоговых и неналоговых доходов в общей сумме собственных доходов составила 54,7%, в 2015 году – 51,45%. Рост данного показателя в 2016 году по сравнению с 2015 годом связан с уменьшением в 2016 году безвозмездных поступлений, в частности субсидий.</w:t>
            </w: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 Единица 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измерения</w:t>
            </w:r>
          </w:p>
        </w:tc>
        <w:tc>
          <w:tcPr>
            <w:tcW w:w="60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Отчетная информация                                      Прогнозная информация</w:t>
            </w:r>
          </w:p>
        </w:tc>
        <w:tc>
          <w:tcPr>
            <w:tcW w:w="4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Примечание</w:t>
            </w: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</w:t>
            </w:r>
          </w:p>
        </w:tc>
        <w:tc>
          <w:tcPr>
            <w:tcW w:w="4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102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32.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 состоянию на 01.01.2017 года организации муниципальной формы собственности, находящиеся в стадии банкротства, в муниципальном образовании отсутствуют, показатель составляет 0%. В прогнозируемом периоде  данный показатель также запланирован 0%.</w:t>
            </w:r>
          </w:p>
        </w:tc>
      </w:tr>
      <w:tr w:rsidR="00892B63" w:rsidTr="00026C31">
        <w:trPr>
          <w:cantSplit/>
          <w:trHeight w:hRule="exact" w:val="94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33.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тыс. рублей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Показатель объемов незавершенного в установленные сроки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строительства, осуществляющегося за счет средств бюджета Игринского  района  на отчетный период остается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и прогнозируется нулевым.</w:t>
            </w:r>
          </w:p>
        </w:tc>
      </w:tr>
      <w:tr w:rsidR="00892B63" w:rsidTr="00026C31">
        <w:trPr>
          <w:cantSplit/>
          <w:trHeight w:hRule="exact" w:val="257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34.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Просроченная кредиторская задолженность по оплате труда отсутствует, поэтому доля просроченной кредиторской задолженности по оплате труда муниципальных учреждений в общем объеме расходов муниципального образования на оплату труда равна 0%. По состоянию на 01.01.2017 года образовалась кредиторская задолженность по начислениям на оплату труда в сумме 3456,8 тыс. рублей, в том числе: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 по отрасли «Образование» в связи с тем, что не в полном объеме поступили субвенции на выплату заработной платы с начислениями из бюджета Удмуртской Республики;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 по отрасли «Культура» в связи с неисполнением доходной части бюджета муниципального образования «Игринский район»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При этом срок платежей по страховым взносам осуществляется до 15 числа следующего месяца.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Просроченная кредиторская задолженность по оплате труда на 2017-2019 годы не прогнозируется.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892B63" w:rsidTr="00026C31">
        <w:trPr>
          <w:cantSplit/>
          <w:trHeight w:hRule="exact" w:val="240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35.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рублей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1879,89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1967,22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1992,64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2032,99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2043,56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2054,24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Расходы бюджета муниципального образования на содержание работников органов местного самоуправления в расчете на одного жителя за период 2013-2016 годы составили соответственно 1724 руб., 1880 руб., 1967 руб., 1993 руб. Темп роста 2014 к 2013 году составил -109%, 2015 к 2014 году -105%, 2016 к 2015 году – 101%. 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Рост произошел в связи с реорганизацией органов местного самоуправления в 2016 году.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на 2017 год прогнозируются в размере 2033 руб., на 2018 в размере 2044 руб., на 2019 г. в размере 2054 руб. Увеличение показателей на плановый период 2017-2019 годы связано с прогнозируемым уменьшением численности населения муниципального образования. (2017 г. – 36,73 тыс. чел., 2018 г. – 36,54 тыс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 чел., 2019 г. – 36,35 тыс. чел.)</w:t>
            </w:r>
          </w:p>
        </w:tc>
      </w:tr>
      <w:tr w:rsidR="00892B63" w:rsidTr="00026C31">
        <w:trPr>
          <w:cantSplit/>
          <w:trHeight w:hRule="exact" w:val="113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да/нет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Схема территориального планирования Игринского района утверждена решением Совета депутатов от 13.12.2012г. №10-8</w:t>
            </w:r>
          </w:p>
        </w:tc>
      </w:tr>
      <w:tr w:rsidR="00892B63" w:rsidTr="00026C31">
        <w:trPr>
          <w:cantSplit/>
          <w:trHeight w:hRule="exact" w:val="3543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37.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процентов от числа опрошенных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69,10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74,60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75,50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По итогам опроса общественного мнения удовлетворенность населения деятельностью органов местного самоуправления Игринского района   за  2016год  составила 75,5%, что выше показателя  2015года (2015год – 74,6%). Рост показателя  к 2015году составил 101,2%. 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В 2016 году на территории Игринского района проведена большая работа по приведению в нормативное состояние дорог, дворовых территорий многоквартирных домов и проездов к ним. Проведены работы по ремонту дорожного полотна в поселке Игра   общим объемом более 13,5 тыс. кв. м. В 1 полугодии  2016года введен в эксплуатацию спортивный объект: здание лыжной базы в п. Игра. За счет средств Фонда капитального ремонта выполнен капитальный ремонт 7-и многоквартирных домов на общую сумму около 3,172 млн.руб. За счет средств бюджета МО «Игринский район» были проведены работы по ямочному ремонту асфальтного покрытия автомобильных дорог автобусных маршрутов. В рамках ВЦП «Газификация населенных пунктов УР на 2016-2018 годы» проведены работы по строительству газораспределительных сетей (д.Сетпиево, д.Ильяпиево, д.Ср.Шадбегово, д.Зянтемошур) протяженностью 12,4 км., газораспределительных сетей (д.Кабачигурт, д.Чимошур, д.Гереево) протяженностью 15,9 км.; газораспределительных сетей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с. Зура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протяженностью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42,4 км.  Рост показателя связан  и с большей информированностью населения о деятельности органов местного самоуправления  Игринского района.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892B63" w:rsidTr="00026C31">
        <w:trPr>
          <w:cantSplit/>
          <w:trHeight w:hRule="exact" w:val="243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38.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Среднегодовая численность постоянного населения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тыс. человек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37,27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37,11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36,94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36,73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36,54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36,35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 итогам 2016года среднегодовая численность постоянного населения в Игринском районе составила 36,942 тыс. чел.(37,110 тыс. чел.-2015г.), что меньше на 168 чел. по отношению к 2015 году (37,274 тыс. чел.-2014г., 2013году -37,557тыс. чел.). Уменьшение численности населения Игринского района наблюдается с 2010 года (данные  всероссийской переписи населения). В течение 2009-2015 годов наблюдался  положительный естественный прирост населения, т.е. рождаемость превышала смертность. В 2016году получен отрицательный  естественный прирост -27чел.  за счет снижения рождаемости по сравнению  с 2015годом. Снижение численности населения  происходит  и за счет   увеличения оттока населения за пределы Игринского района.  Среднегодовая численность постоянного населения Игринского района прогнозируется  на   2017 год -36,727. Чел., на  2018год-36,537тыс. чел., на 2019 год-36,347тыс. чел.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Энергосбережение и повышение энергетической эффективности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54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39.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207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электрическая энергия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на 1 проживающего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572,63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767,49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873,07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855,61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838,50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821,73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 2016 г удельное потребление электроэнергии на 1 проживающего составило 873,07 кВт\час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что по сравнению с 2015г увеличилось на 105,58 кВт\час. Данный показатель изменился в большую сторону в связи увеличением общего объема потребления электроэнергии многоквартирными домами.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 период 2017-2019 г.г. ожидается небольшое уменьшение объемов потребления электроэнергии кВт\час на 1 проживающего за счет применения энергосберегающих приборов и реализации Федерального закона от 23.11.2009 г. № 261-ФЗ «Об энергосбережении и повышении энергетической эффективности»: в 2017 г. – 855,61 кВт\ч. на 1 проживающего; в 2018 г. – 838,50 кВт\ч. на 1 проживающего;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в 2019 г. – 821,73 кВт\ч. на 1 проживающего.</w:t>
            </w:r>
          </w:p>
        </w:tc>
      </w:tr>
      <w:tr w:rsidR="00892B63" w:rsidTr="00026C31">
        <w:trPr>
          <w:cantSplit/>
          <w:trHeight w:hRule="exact" w:val="113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Тепловая энергия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Гкал на 1 кв. метр общей площади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Удельная величина потребления тепловой энергии в многоквартирных домах в 2016 году в сравнении с 2015г осталось на прежнем уровне и составила 0,22 Гкал на 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общей площади. В период 2017-2019 г.г. изменение объемов потребления тепловой энергии ожидается в следующих виде: 2017 г – 0,21 Гкал на 1м2; 2018 г – 0,20 Гкал на 1м2; 2019 г – 0,20 Гкал на 1м2.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892B63" w:rsidTr="00026C31">
        <w:trPr>
          <w:cantSplit/>
          <w:trHeight w:hRule="exact" w:val="1975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Горячая вода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куб. метров на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прожи-вающего</w:t>
            </w:r>
            <w:proofErr w:type="spellEnd"/>
            <w:proofErr w:type="gram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19,34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13,76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10,15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9,85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9,55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9,27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Объем потребления горячей воды в многоквартирных домах на 1 проживающего снизился в 2016 году по отношению к 2015 г. на 3,61 м3 и составил 10,15 м3. Данное изменение связано в связи с установкой индивидуальных приборов учета горячей воды гражданами, а так же проведением мероприятий по устранению теплопотерь на участках от котельной до ввода в дом.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 период 2017-2019 г.г. так же планируется уменьшение потребления горячей воды куб. метров на 1 проживающего за счет повышения ее качества (замена старых котлов на новые, замена ветхих трубопроводов, в которых во время транспортировки воды происходят большие теплопотери): в 2017 г. – 9,85 м3 на 1 проживающего; в 2018 г. – 9,55 м3 на 1 проживающего;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2019 г. – 9,27  м3 на 1 проживающего</w:t>
            </w:r>
          </w:p>
        </w:tc>
      </w:tr>
      <w:tr w:rsidR="00892B63" w:rsidTr="00026C31">
        <w:trPr>
          <w:cantSplit/>
          <w:trHeight w:hRule="exact" w:val="1563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холодная вода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куб. метров на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прожи-вающего</w:t>
            </w:r>
            <w:proofErr w:type="spellEnd"/>
            <w:proofErr w:type="gram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25,14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26,53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19,43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18,84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18,28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17,73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Объем потребления холодной воды в многоквартирных домах на 1 проживающего снизился в 2016 году по отношению к 2015 г. на 7,1 м3 и составляет 19,43 м3. Данное изменение связано в связи с установкой индивидуальных приборов учета горячей воды гражданами. В период 2017-2019 г.г. изменение объемов потребления холодной воды ожидается в следующих виде: в 2017 г. – 18,84  м3 на 1 проживающего; в 2018 г. – 18,28 м3 на 1 проживающего; 2019 г. – 17,73 м3 на 1 проживающего.</w:t>
            </w:r>
          </w:p>
        </w:tc>
      </w:tr>
      <w:tr w:rsidR="00892B63" w:rsidTr="00026C31">
        <w:trPr>
          <w:cantSplit/>
          <w:trHeight w:hRule="exact" w:val="158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Природный газ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куб. метров на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прожи-вающего</w:t>
            </w:r>
            <w:proofErr w:type="spellEnd"/>
            <w:proofErr w:type="gram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76,78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77,21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80,39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77,98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75,64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73,37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Объем потребления природного газа в многоквартирных домах на 1 проживающего в 2016 году увеличился по отношению к 2015 г на 3,18 м3 и составил 80,39 м3. Данное увеличение связано с переходом части квартир в многоквартирных домах на индивидуальное газовое отопление. В период 2017-2019 г.г. изменение объемов потребления природного газа ожидается в следующих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: в 2017г. – 77,98 м3 на 1 проживающего; в 2018 г. – 75,64 м3 на 1 проживающего; в 2019 г. – 73,37 м3 на 1 проживающего.</w:t>
            </w:r>
          </w:p>
        </w:tc>
      </w:tr>
      <w:tr w:rsidR="00892B63" w:rsidTr="00026C31">
        <w:trPr>
          <w:cantSplit/>
          <w:trHeight w:hRule="exact" w:val="84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1833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электрическая энергия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на 1 человека населения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159,84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147,50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117,02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139,47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140,20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140,93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Удельное потребление электроэнергии бюджетными учреждениями на 1 жителя в 2016 г. составило 117,02 кВт/ч. и увеличилось на 30,48 кВт/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к уровню 2015г. в связи с увеличением фактического расхода электроэнергии бюджетными учреждениями. Расход электроэнергии увеличился на 1151,05 тыс.кВт/ч.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_На 2017-2019 годы удельное потребление электрической энергии планируется на уровне 139,47; 140,20 и 140,20 кВт/час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а 1 жителя соответственно по годам. На плановый период ожидается внедрение современных энергосберегающих технологий.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892B63" w:rsidTr="00026C31">
        <w:trPr>
          <w:cantSplit/>
          <w:trHeight w:hRule="exact" w:val="1561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Тепловая энергия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Гкал на 1 кв. метр общей площади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0,24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0,18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       Удельное потребление тепловой энергии на 1 кв. м отапливаемой площади бюджетными учреждениями за 2016 год составило 0,24 Гкал и увеличилось на 0,06 Гкал по отношению к 2015 году. В 2017-2019 годах удельное потребление тепловой энергии планируется на уровне 2016 года. Во всех зданиях бюджетной сферы, потребляющих более 0,2 Гкал тепловой энергии в час, установлены приборы учета расхода тепла.</w:t>
            </w: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 Единица 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измерения</w:t>
            </w:r>
          </w:p>
        </w:tc>
        <w:tc>
          <w:tcPr>
            <w:tcW w:w="60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Отчетная информация                                         Прогнозная информация</w:t>
            </w:r>
          </w:p>
        </w:tc>
        <w:tc>
          <w:tcPr>
            <w:tcW w:w="4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Примечание</w:t>
            </w:r>
          </w:p>
        </w:tc>
      </w:tr>
      <w:tr w:rsidR="00892B63" w:rsidTr="00026C31">
        <w:trPr>
          <w:cantSplit/>
          <w:trHeight w:hRule="exact" w:val="21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</w:t>
            </w:r>
          </w:p>
        </w:tc>
        <w:tc>
          <w:tcPr>
            <w:tcW w:w="4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noWrap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3" w:rsidTr="00026C31">
        <w:trPr>
          <w:cantSplit/>
          <w:trHeight w:hRule="exact" w:val="1137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40.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горячая вода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куб. метров на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челове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населения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0,11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Удельное потребление горячей воды бюджетными учреждениями на 1 жителя в 2016 году составило 0,12 куб. м/чел.  и увеличилось по сравнению с 2015 годом на 0,01 куб.м. в связи с увеличением общего объема потребления горячей воды бюджетными учреждениями. В период 2017-2019 г.г. изменение объемов потребления горячей воды ожидается в следующих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: в 2017г. – 0,12 м3 на 1 проживающего; в 2018 г. – 0,11 м3 на 1 проживающего; в 2019 г. – 0,11 м3 на 1 проживающего.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892B63" w:rsidTr="00026C31">
        <w:trPr>
          <w:cantSplit/>
          <w:trHeight w:hRule="exact" w:val="1124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холодная вода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куб. метров на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челове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населения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1,54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1,24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1,34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1,34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1,26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1,26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Удельное потребление холодной воды бюджетными учреждениями в расчете на 1 жителя в 2016 году составило 1,34 куб. м/чел. и увеличилось по сравнению с 2015 годом на 0,1 куб.м. в связи с увеличением общего объема потребления холодной воды бюджетными учреждениями. В период 2017-2019 г.г. изменение объемов потребления холодной воды ожидается в следующих виде: в 2017г. – 1,34 м3 на 1 проживающего; в 2018 г. – 1,26 м3 на 1 проживающего; в 2019 г. – 1,26 м3 на 1 проживающего.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  <w:tr w:rsidR="00892B63" w:rsidTr="00026C31">
        <w:trPr>
          <w:cantSplit/>
          <w:trHeight w:hRule="exact" w:val="1127"/>
        </w:trPr>
        <w:tc>
          <w:tcPr>
            <w:tcW w:w="1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природный газ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7E4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куб. метров на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челове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населения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0,51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0,51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0,51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0,52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Удельное потребление природного газа  бюджетными учреждениями в расчете на 1 жителя в 2016 году составило 0,51 куб.м./чел., в связи с вводом лыжной базы «Радуга».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Потребление природного газа в бюджетных учреждениях на период 2017-2019г.г. планируется на уровне 2016 г.</w:t>
            </w: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  <w:p w:rsidR="00892B63" w:rsidRDefault="00892B63" w:rsidP="00026C31">
            <w:pPr>
              <w:autoSpaceDE w:val="0"/>
              <w:autoSpaceDN w:val="0"/>
              <w:adjustRightInd w:val="0"/>
              <w:spacing w:after="0" w:line="240" w:lineRule="auto"/>
              <w:ind w:left="122" w:right="23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</w:tr>
    </w:tbl>
    <w:p w:rsidR="00892B63" w:rsidRDefault="00892B63" w:rsidP="00892B63"/>
    <w:p w:rsidR="004615DB" w:rsidRDefault="004615DB"/>
    <w:sectPr w:rsidR="004615DB">
      <w:footerReference w:type="default" r:id="rId8"/>
      <w:pgSz w:w="16838" w:h="11906" w:orient="landscape"/>
      <w:pgMar w:top="567" w:right="283" w:bottom="567" w:left="1134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E3" w:rsidRDefault="00B151E3">
      <w:pPr>
        <w:spacing w:after="0" w:line="240" w:lineRule="auto"/>
      </w:pPr>
      <w:r>
        <w:separator/>
      </w:r>
    </w:p>
  </w:endnote>
  <w:endnote w:type="continuationSeparator" w:id="0">
    <w:p w:rsidR="00B151E3" w:rsidRDefault="00B1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40"/>
      <w:gridCol w:w="10281"/>
    </w:tblGrid>
    <w:tr w:rsidR="000B3547">
      <w:trPr>
        <w:cantSplit/>
        <w:trHeight w:hRule="exact" w:val="221"/>
      </w:trPr>
      <w:tc>
        <w:tcPr>
          <w:tcW w:w="5140" w:type="dxa"/>
          <w:tcBorders>
            <w:top w:val="nil"/>
            <w:left w:val="nil"/>
            <w:bottom w:val="nil"/>
            <w:right w:val="nil"/>
          </w:tcBorders>
          <w:noWrap/>
        </w:tcPr>
        <w:p w:rsidR="000B3547" w:rsidRDefault="00F64995">
          <w:pPr>
            <w:autoSpaceDE w:val="0"/>
            <w:autoSpaceDN w:val="0"/>
            <w:spacing w:after="0" w:line="240" w:lineRule="auto"/>
            <w:rPr>
              <w:rFonts w:ascii="Tahoma" w:hAnsi="Tahoma" w:cs="Times New Roman"/>
              <w:color w:val="000000"/>
              <w:sz w:val="16"/>
              <w:szCs w:val="24"/>
            </w:rPr>
          </w:pPr>
          <w:r>
            <w:rPr>
              <w:rFonts w:ascii="Tahoma" w:hAnsi="Tahoma" w:cs="Times New Roman"/>
              <w:color w:val="000000"/>
              <w:sz w:val="16"/>
              <w:szCs w:val="24"/>
            </w:rPr>
            <w:t xml:space="preserve">Время печати: </w:t>
          </w:r>
          <w:r>
            <w:rPr>
              <w:rFonts w:ascii="Tahoma" w:hAnsi="Tahoma" w:cs="Times New Roman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Times New Roman"/>
              <w:color w:val="000000"/>
              <w:sz w:val="16"/>
              <w:szCs w:val="24"/>
            </w:rPr>
            <w:instrText xml:space="preserve"> DATE \@"dd.MM.yyyy"</w:instrText>
          </w:r>
          <w:r>
            <w:rPr>
              <w:rFonts w:ascii="Tahoma" w:hAnsi="Tahoma" w:cs="Times New Roman"/>
              <w:color w:val="000000"/>
              <w:sz w:val="16"/>
              <w:szCs w:val="24"/>
            </w:rPr>
            <w:fldChar w:fldCharType="separate"/>
          </w:r>
          <w:r w:rsidR="008F6564">
            <w:rPr>
              <w:rFonts w:ascii="Tahoma" w:hAnsi="Tahoma" w:cs="Times New Roman"/>
              <w:noProof/>
              <w:color w:val="000000"/>
              <w:sz w:val="16"/>
              <w:szCs w:val="24"/>
            </w:rPr>
            <w:t>02.05.2017</w:t>
          </w:r>
          <w:r>
            <w:rPr>
              <w:rFonts w:ascii="Tahoma" w:hAnsi="Tahoma" w:cs="Times New Roman"/>
              <w:color w:val="000000"/>
              <w:sz w:val="16"/>
              <w:szCs w:val="24"/>
            </w:rPr>
            <w:fldChar w:fldCharType="end"/>
          </w:r>
          <w:r>
            <w:rPr>
              <w:rFonts w:ascii="Tahoma" w:hAnsi="Tahoma" w:cs="Times New Roman"/>
              <w:color w:val="000000"/>
              <w:sz w:val="16"/>
              <w:szCs w:val="24"/>
            </w:rPr>
            <w:t xml:space="preserve"> </w:t>
          </w:r>
          <w:r>
            <w:rPr>
              <w:rFonts w:ascii="Tahoma" w:hAnsi="Tahoma" w:cs="Times New Roman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Times New Roman"/>
              <w:color w:val="000000"/>
              <w:sz w:val="16"/>
              <w:szCs w:val="24"/>
            </w:rPr>
            <w:instrText xml:space="preserve"> TIME \@"H:mm:ss"</w:instrText>
          </w:r>
          <w:r>
            <w:rPr>
              <w:rFonts w:ascii="Tahoma" w:hAnsi="Tahoma" w:cs="Times New Roman"/>
              <w:color w:val="000000"/>
              <w:sz w:val="16"/>
              <w:szCs w:val="24"/>
            </w:rPr>
            <w:fldChar w:fldCharType="separate"/>
          </w:r>
          <w:r w:rsidR="008F6564">
            <w:rPr>
              <w:rFonts w:ascii="Tahoma" w:hAnsi="Tahoma" w:cs="Times New Roman"/>
              <w:noProof/>
              <w:color w:val="000000"/>
              <w:sz w:val="16"/>
              <w:szCs w:val="24"/>
            </w:rPr>
            <w:t>10:09:46</w:t>
          </w:r>
          <w:r>
            <w:rPr>
              <w:rFonts w:ascii="Tahoma" w:hAnsi="Tahoma" w:cs="Times New Roman"/>
              <w:color w:val="000000"/>
              <w:sz w:val="16"/>
              <w:szCs w:val="24"/>
            </w:rPr>
            <w:fldChar w:fldCharType="end"/>
          </w:r>
        </w:p>
      </w:tc>
      <w:tc>
        <w:tcPr>
          <w:tcW w:w="10281" w:type="dxa"/>
          <w:tcBorders>
            <w:top w:val="nil"/>
            <w:left w:val="nil"/>
            <w:bottom w:val="nil"/>
            <w:right w:val="nil"/>
          </w:tcBorders>
          <w:noWrap/>
        </w:tcPr>
        <w:p w:rsidR="000B3547" w:rsidRDefault="00F64995">
          <w:pPr>
            <w:autoSpaceDE w:val="0"/>
            <w:autoSpaceDN w:val="0"/>
            <w:spacing w:after="0" w:line="240" w:lineRule="auto"/>
            <w:jc w:val="right"/>
            <w:rPr>
              <w:rFonts w:ascii="Tahoma" w:hAnsi="Tahoma" w:cs="Times New Roman"/>
              <w:color w:val="000000"/>
              <w:sz w:val="16"/>
              <w:szCs w:val="24"/>
            </w:rPr>
          </w:pPr>
          <w:r>
            <w:rPr>
              <w:rFonts w:ascii="Tahoma" w:hAnsi="Tahoma" w:cs="Times New Roman"/>
              <w:color w:val="000000"/>
              <w:sz w:val="16"/>
              <w:szCs w:val="24"/>
            </w:rPr>
            <w:t>Страница 2 из 6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40"/>
      <w:gridCol w:w="10281"/>
    </w:tblGrid>
    <w:tr w:rsidR="000B3547">
      <w:trPr>
        <w:cantSplit/>
        <w:trHeight w:hRule="exact" w:val="221"/>
      </w:trPr>
      <w:tc>
        <w:tcPr>
          <w:tcW w:w="5140" w:type="dxa"/>
          <w:tcBorders>
            <w:top w:val="nil"/>
            <w:left w:val="nil"/>
            <w:bottom w:val="nil"/>
            <w:right w:val="nil"/>
          </w:tcBorders>
          <w:noWrap/>
        </w:tcPr>
        <w:p w:rsidR="000B3547" w:rsidRDefault="00F64995">
          <w:pPr>
            <w:autoSpaceDE w:val="0"/>
            <w:autoSpaceDN w:val="0"/>
            <w:spacing w:after="0" w:line="240" w:lineRule="auto"/>
            <w:rPr>
              <w:rFonts w:ascii="Tahoma" w:hAnsi="Tahoma" w:cs="Times New Roman"/>
              <w:color w:val="000000"/>
              <w:sz w:val="16"/>
              <w:szCs w:val="24"/>
            </w:rPr>
          </w:pPr>
          <w:r>
            <w:rPr>
              <w:rFonts w:ascii="Tahoma" w:hAnsi="Tahoma" w:cs="Times New Roman"/>
              <w:color w:val="000000"/>
              <w:sz w:val="16"/>
              <w:szCs w:val="24"/>
            </w:rPr>
            <w:t xml:space="preserve">Время печати: </w:t>
          </w:r>
          <w:r>
            <w:rPr>
              <w:rFonts w:ascii="Tahoma" w:hAnsi="Tahoma" w:cs="Times New Roman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Times New Roman"/>
              <w:color w:val="000000"/>
              <w:sz w:val="16"/>
              <w:szCs w:val="24"/>
            </w:rPr>
            <w:instrText xml:space="preserve"> DATE \@"dd.MM.yyyy"</w:instrText>
          </w:r>
          <w:r>
            <w:rPr>
              <w:rFonts w:ascii="Tahoma" w:hAnsi="Tahoma" w:cs="Times New Roman"/>
              <w:color w:val="000000"/>
              <w:sz w:val="16"/>
              <w:szCs w:val="24"/>
            </w:rPr>
            <w:fldChar w:fldCharType="separate"/>
          </w:r>
          <w:r w:rsidR="008F6564">
            <w:rPr>
              <w:rFonts w:ascii="Tahoma" w:hAnsi="Tahoma" w:cs="Times New Roman"/>
              <w:noProof/>
              <w:color w:val="000000"/>
              <w:sz w:val="16"/>
              <w:szCs w:val="24"/>
            </w:rPr>
            <w:t>02.05.2017</w:t>
          </w:r>
          <w:r>
            <w:rPr>
              <w:rFonts w:ascii="Tahoma" w:hAnsi="Tahoma" w:cs="Times New Roman"/>
              <w:color w:val="000000"/>
              <w:sz w:val="16"/>
              <w:szCs w:val="24"/>
            </w:rPr>
            <w:fldChar w:fldCharType="end"/>
          </w:r>
          <w:r>
            <w:rPr>
              <w:rFonts w:ascii="Tahoma" w:hAnsi="Tahoma" w:cs="Times New Roman"/>
              <w:color w:val="000000"/>
              <w:sz w:val="16"/>
              <w:szCs w:val="24"/>
            </w:rPr>
            <w:t xml:space="preserve"> </w:t>
          </w:r>
          <w:r>
            <w:rPr>
              <w:rFonts w:ascii="Tahoma" w:hAnsi="Tahoma" w:cs="Times New Roman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Times New Roman"/>
              <w:color w:val="000000"/>
              <w:sz w:val="16"/>
              <w:szCs w:val="24"/>
            </w:rPr>
            <w:instrText xml:space="preserve"> TIME \@"H:mm:ss"</w:instrText>
          </w:r>
          <w:r>
            <w:rPr>
              <w:rFonts w:ascii="Tahoma" w:hAnsi="Tahoma" w:cs="Times New Roman"/>
              <w:color w:val="000000"/>
              <w:sz w:val="16"/>
              <w:szCs w:val="24"/>
            </w:rPr>
            <w:fldChar w:fldCharType="separate"/>
          </w:r>
          <w:r w:rsidR="008F6564">
            <w:rPr>
              <w:rFonts w:ascii="Tahoma" w:hAnsi="Tahoma" w:cs="Times New Roman"/>
              <w:noProof/>
              <w:color w:val="000000"/>
              <w:sz w:val="16"/>
              <w:szCs w:val="24"/>
            </w:rPr>
            <w:t>10:09:46</w:t>
          </w:r>
          <w:r>
            <w:rPr>
              <w:rFonts w:ascii="Tahoma" w:hAnsi="Tahoma" w:cs="Times New Roman"/>
              <w:color w:val="000000"/>
              <w:sz w:val="16"/>
              <w:szCs w:val="24"/>
            </w:rPr>
            <w:fldChar w:fldCharType="end"/>
          </w:r>
        </w:p>
      </w:tc>
      <w:tc>
        <w:tcPr>
          <w:tcW w:w="10281" w:type="dxa"/>
          <w:tcBorders>
            <w:top w:val="nil"/>
            <w:left w:val="nil"/>
            <w:bottom w:val="nil"/>
            <w:right w:val="nil"/>
          </w:tcBorders>
          <w:noWrap/>
        </w:tcPr>
        <w:p w:rsidR="000B3547" w:rsidRDefault="00F64995">
          <w:pPr>
            <w:autoSpaceDE w:val="0"/>
            <w:autoSpaceDN w:val="0"/>
            <w:spacing w:after="0" w:line="240" w:lineRule="auto"/>
            <w:jc w:val="right"/>
            <w:rPr>
              <w:rFonts w:ascii="Tahoma" w:hAnsi="Tahoma" w:cs="Times New Roman"/>
              <w:color w:val="000000"/>
              <w:sz w:val="16"/>
              <w:szCs w:val="24"/>
            </w:rPr>
          </w:pPr>
          <w:r>
            <w:rPr>
              <w:rFonts w:ascii="Tahoma" w:hAnsi="Tahoma" w:cs="Times New Roman"/>
              <w:color w:val="000000"/>
              <w:sz w:val="16"/>
              <w:szCs w:val="24"/>
            </w:rPr>
            <w:t>Страница 6 из 6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E3" w:rsidRDefault="00B151E3">
      <w:pPr>
        <w:spacing w:after="0" w:line="240" w:lineRule="auto"/>
      </w:pPr>
      <w:r>
        <w:separator/>
      </w:r>
    </w:p>
  </w:footnote>
  <w:footnote w:type="continuationSeparator" w:id="0">
    <w:p w:rsidR="00B151E3" w:rsidRDefault="00B15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9F"/>
    <w:rsid w:val="00073BDB"/>
    <w:rsid w:val="000C40BE"/>
    <w:rsid w:val="00444F13"/>
    <w:rsid w:val="004615DB"/>
    <w:rsid w:val="00772128"/>
    <w:rsid w:val="0077389B"/>
    <w:rsid w:val="0077639F"/>
    <w:rsid w:val="007D6D93"/>
    <w:rsid w:val="00892B63"/>
    <w:rsid w:val="008F6564"/>
    <w:rsid w:val="009524D5"/>
    <w:rsid w:val="00B151E3"/>
    <w:rsid w:val="00EB40A1"/>
    <w:rsid w:val="00F6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6141</Words>
  <Characters>35007</Characters>
  <Application>Microsoft Office Word</Application>
  <DocSecurity>0</DocSecurity>
  <Lines>291</Lines>
  <Paragraphs>82</Paragraphs>
  <ScaleCrop>false</ScaleCrop>
  <Company/>
  <LinksUpToDate>false</LinksUpToDate>
  <CharactersWithSpaces>41066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</dc:creator>
  <cp:keywords/>
  <dc:description/>
  <cp:lastModifiedBy>Садыков</cp:lastModifiedBy>
  <cp:revision>10</cp:revision>
  <dcterms:created xsi:type="dcterms:W3CDTF">2017-04-28T11:41:00Z</dcterms:created>
  <dcterms:modified xsi:type="dcterms:W3CDTF">2017-05-02T06:15:00Z</dcterms:modified>
</cp:coreProperties>
</file>